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3AB1" w14:textId="1B622006" w:rsidR="00C71B4B" w:rsidRDefault="007720B9" w:rsidP="0015289D">
      <w:pPr>
        <w:widowControl w:val="0"/>
        <w:tabs>
          <w:tab w:val="center" w:pos="4680"/>
        </w:tabs>
        <w:autoSpaceDE w:val="0"/>
        <w:autoSpaceDN w:val="0"/>
        <w:adjustRightInd w:val="0"/>
        <w:spacing w:after="240"/>
        <w:rPr>
          <w:rFonts w:asciiTheme="minorHAnsi" w:hAnsiTheme="minorHAnsi" w:cs="Times"/>
          <w:b/>
          <w:sz w:val="80"/>
          <w:szCs w:val="8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5AD9BC0" wp14:editId="20B87A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286490"/>
            <wp:effectExtent l="0" t="0" r="0" b="0"/>
            <wp:wrapNone/>
            <wp:docPr id="16" name="Picture 16" descr="BCIC-Letterhead_p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IC-Letterhead_p3-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2535" t="1370" r="2535" b="-13877"/>
                    <a:stretch/>
                  </pic:blipFill>
                  <pic:spPr bwMode="auto">
                    <a:xfrm>
                      <a:off x="0" y="0"/>
                      <a:ext cx="7772400" cy="112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9D">
        <w:rPr>
          <w:rFonts w:asciiTheme="minorHAnsi" w:hAnsiTheme="minorHAnsi" w:cs="Times"/>
          <w:b/>
          <w:sz w:val="80"/>
          <w:szCs w:val="80"/>
        </w:rPr>
        <w:tab/>
      </w:r>
    </w:p>
    <w:p w14:paraId="3BA47811" w14:textId="77777777" w:rsidR="00E65FBD" w:rsidRDefault="00E65FBD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</w:p>
    <w:p w14:paraId="2F9F0609" w14:textId="77777777" w:rsidR="00E65FBD" w:rsidRDefault="00E65FBD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</w:p>
    <w:p w14:paraId="02B7434B" w14:textId="77777777" w:rsidR="00E65FBD" w:rsidRDefault="00E65FBD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</w:p>
    <w:p w14:paraId="4B9D3451" w14:textId="77777777" w:rsidR="00E65FBD" w:rsidRDefault="00E65FBD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</w:p>
    <w:p w14:paraId="53513FEA" w14:textId="77777777" w:rsidR="0046311D" w:rsidRDefault="0046311D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</w:p>
    <w:p w14:paraId="06C75C7B" w14:textId="77777777" w:rsidR="00904374" w:rsidRDefault="00904374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</w:p>
    <w:p w14:paraId="3BF41D2B" w14:textId="77777777" w:rsidR="00E65FBD" w:rsidRPr="009E1BD6" w:rsidRDefault="00E65FBD" w:rsidP="00E65F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color w:val="5EAD2F"/>
          <w:sz w:val="64"/>
          <w:szCs w:val="64"/>
        </w:rPr>
      </w:pPr>
      <w:r w:rsidRPr="009E1BD6">
        <w:rPr>
          <w:rFonts w:asciiTheme="minorHAnsi" w:hAnsiTheme="minorHAnsi" w:cs="Times"/>
          <w:b/>
          <w:color w:val="5EAD2F"/>
          <w:sz w:val="64"/>
          <w:szCs w:val="64"/>
        </w:rPr>
        <w:t>BCIC Innovator Skills</w:t>
      </w:r>
      <w:r>
        <w:rPr>
          <w:rFonts w:asciiTheme="minorHAnsi" w:hAnsiTheme="minorHAnsi" w:cs="Times"/>
          <w:b/>
          <w:color w:val="5EAD2F"/>
          <w:sz w:val="64"/>
          <w:szCs w:val="64"/>
        </w:rPr>
        <w:t xml:space="preserve"> </w:t>
      </w:r>
      <w:r w:rsidRPr="009E1BD6">
        <w:rPr>
          <w:rFonts w:asciiTheme="minorHAnsi" w:hAnsiTheme="minorHAnsi" w:cs="Times"/>
          <w:b/>
          <w:color w:val="5EAD2F"/>
          <w:sz w:val="64"/>
          <w:szCs w:val="64"/>
        </w:rPr>
        <w:t xml:space="preserve">Initiative </w:t>
      </w:r>
      <w:r w:rsidRPr="009E1BD6">
        <w:rPr>
          <w:rFonts w:asciiTheme="minorHAnsi" w:hAnsiTheme="minorHAnsi" w:cs="Times"/>
          <w:b/>
          <w:color w:val="5EAD2F"/>
          <w:sz w:val="64"/>
          <w:szCs w:val="64"/>
        </w:rPr>
        <w:br/>
        <w:t>Program Guidelines</w:t>
      </w:r>
    </w:p>
    <w:p w14:paraId="05EDF216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1C5E3084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6477F265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689B009A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1D731413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62D5E79B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146CD7CA" w14:textId="77777777" w:rsidR="00540301" w:rsidRDefault="00540301" w:rsidP="00E65F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  <w:sz w:val="32"/>
          <w:szCs w:val="32"/>
        </w:rPr>
      </w:pPr>
    </w:p>
    <w:p w14:paraId="68ECD760" w14:textId="77777777" w:rsidR="00E65FBD" w:rsidRDefault="00E65FBD" w:rsidP="00B85C2A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</w:p>
    <w:p w14:paraId="610F6773" w14:textId="77777777" w:rsidR="00E65FBD" w:rsidRDefault="00E65FBD" w:rsidP="00B85C2A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</w:p>
    <w:p w14:paraId="3BD94CE2" w14:textId="77777777" w:rsidR="00CF008A" w:rsidRDefault="00CF008A" w:rsidP="00B85C2A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</w:p>
    <w:p w14:paraId="2FF490DC" w14:textId="77777777" w:rsidR="00B85C2A" w:rsidRPr="00737E7C" w:rsidRDefault="00B85C2A" w:rsidP="00B85C2A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  <w:r w:rsidRPr="00737E7C">
        <w:rPr>
          <w:rFonts w:asciiTheme="minorHAnsi" w:hAnsiTheme="minorHAnsi" w:cs="Times"/>
          <w:b/>
          <w:color w:val="5EAD2F"/>
          <w:sz w:val="32"/>
          <w:szCs w:val="32"/>
        </w:rPr>
        <w:lastRenderedPageBreak/>
        <w:t xml:space="preserve">Program </w:t>
      </w:r>
      <w:r>
        <w:rPr>
          <w:rFonts w:asciiTheme="minorHAnsi" w:hAnsiTheme="minorHAnsi" w:cs="Times"/>
          <w:b/>
          <w:color w:val="5EAD2F"/>
          <w:sz w:val="32"/>
          <w:szCs w:val="32"/>
        </w:rPr>
        <w:t>Overview and Objectives</w:t>
      </w:r>
    </w:p>
    <w:p w14:paraId="2653476B" w14:textId="3ACCB11F" w:rsidR="00540301" w:rsidRDefault="00540301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9E1BD6">
        <w:rPr>
          <w:rFonts w:asciiTheme="minorHAnsi" w:hAnsiTheme="minorHAnsi" w:cs="Calibri"/>
        </w:rPr>
        <w:t xml:space="preserve">The </w:t>
      </w:r>
      <w:r w:rsidRPr="009E1BD6">
        <w:rPr>
          <w:rFonts w:asciiTheme="minorHAnsi" w:hAnsiTheme="minorHAnsi" w:cs="Calibri"/>
          <w:b/>
        </w:rPr>
        <w:t>BCIC Innovator Skills Initiative</w:t>
      </w:r>
      <w:r w:rsidRPr="009E1BD6">
        <w:rPr>
          <w:rFonts w:asciiTheme="minorHAnsi" w:hAnsiTheme="minorHAnsi" w:cs="Calibri"/>
        </w:rPr>
        <w:t xml:space="preserve"> (</w:t>
      </w:r>
      <w:r w:rsidRPr="009E1BD6">
        <w:rPr>
          <w:rFonts w:asciiTheme="minorHAnsi" w:hAnsiTheme="minorHAnsi" w:cs="Calibri"/>
          <w:b/>
        </w:rPr>
        <w:t xml:space="preserve">BCIC-ISI) </w:t>
      </w:r>
      <w:r w:rsidRPr="009E1BD6">
        <w:rPr>
          <w:rFonts w:asciiTheme="minorHAnsi" w:hAnsiTheme="minorHAnsi" w:cs="Calibri"/>
        </w:rPr>
        <w:t>is designed to cultivate future technology entrepreneurs and innovators with the ultimate goal of creating quality, high-paying jobs for the BC economy</w:t>
      </w:r>
      <w:r w:rsidR="00A60956">
        <w:rPr>
          <w:rFonts w:asciiTheme="minorHAnsi" w:hAnsiTheme="minorHAnsi" w:cs="Calibri"/>
        </w:rPr>
        <w:t xml:space="preserve">. </w:t>
      </w:r>
      <w:r w:rsidRPr="00A60956">
        <w:rPr>
          <w:rFonts w:asciiTheme="minorHAnsi" w:hAnsiTheme="minorHAnsi" w:cs="Calibri"/>
        </w:rPr>
        <w:t xml:space="preserve">BCIC-ISI is focused on </w:t>
      </w:r>
      <w:r w:rsidR="00840103" w:rsidRPr="00A60956">
        <w:rPr>
          <w:rFonts w:asciiTheme="minorHAnsi" w:hAnsiTheme="minorHAnsi" w:cs="Times"/>
          <w:lang w:eastAsia="en-CA"/>
        </w:rPr>
        <w:t>fulfilling</w:t>
      </w:r>
      <w:r w:rsidRPr="00A60956">
        <w:rPr>
          <w:rFonts w:asciiTheme="minorHAnsi" w:hAnsiTheme="minorHAnsi" w:cs="Calibri"/>
        </w:rPr>
        <w:t xml:space="preserve"> regional industry needs </w:t>
      </w:r>
      <w:r w:rsidR="00840103" w:rsidRPr="00A60956">
        <w:rPr>
          <w:rFonts w:asciiTheme="minorHAnsi" w:hAnsiTheme="minorHAnsi" w:cs="Calibri"/>
        </w:rPr>
        <w:t xml:space="preserve">while preparing </w:t>
      </w:r>
      <w:r w:rsidRPr="00A60956">
        <w:rPr>
          <w:rFonts w:asciiTheme="minorHAnsi" w:hAnsiTheme="minorHAnsi" w:cs="Calibri"/>
        </w:rPr>
        <w:t>students to start companies</w:t>
      </w:r>
      <w:r w:rsidR="00840103" w:rsidRPr="00A60956">
        <w:rPr>
          <w:rFonts w:asciiTheme="minorHAnsi" w:hAnsiTheme="minorHAnsi" w:cs="Calibri"/>
        </w:rPr>
        <w:t>,</w:t>
      </w:r>
      <w:r w:rsidRPr="00A60956">
        <w:rPr>
          <w:rFonts w:asciiTheme="minorHAnsi" w:hAnsiTheme="minorHAnsi" w:cs="Calibri"/>
        </w:rPr>
        <w:t xml:space="preserve"> in addition to filling jobs.</w:t>
      </w:r>
    </w:p>
    <w:p w14:paraId="63E79D86" w14:textId="77777777" w:rsidR="00540301" w:rsidRPr="008F7D70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</w:p>
    <w:p w14:paraId="47930CB9" w14:textId="605C621E" w:rsidR="00540301" w:rsidRPr="009E1BD6" w:rsidRDefault="00540301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A272D">
        <w:rPr>
          <w:rFonts w:asciiTheme="minorHAnsi" w:hAnsiTheme="minorHAnsi" w:cs="Calibri"/>
          <w:b/>
          <w:color w:val="4FA124"/>
          <w:sz w:val="28"/>
          <w:szCs w:val="28"/>
        </w:rPr>
        <w:t>Student Benefit:</w:t>
      </w:r>
      <w:r w:rsidRPr="000A272D">
        <w:rPr>
          <w:rFonts w:asciiTheme="minorHAnsi" w:hAnsiTheme="minorHAnsi" w:cs="Calibri"/>
          <w:color w:val="4FA124"/>
          <w:sz w:val="28"/>
          <w:szCs w:val="28"/>
        </w:rPr>
        <w:t xml:space="preserve"> </w:t>
      </w:r>
      <w:r w:rsidRPr="009E1BD6">
        <w:rPr>
          <w:rFonts w:asciiTheme="minorHAnsi" w:hAnsiTheme="minorHAnsi" w:cs="Calibri"/>
        </w:rPr>
        <w:t>BCIC-ISI provides post-secondary students from across</w:t>
      </w:r>
      <w:r w:rsidR="00EB52F0">
        <w:rPr>
          <w:rFonts w:asciiTheme="minorHAnsi" w:hAnsiTheme="minorHAnsi" w:cs="Calibri"/>
        </w:rPr>
        <w:t xml:space="preserve"> BC with business, technical,</w:t>
      </w:r>
      <w:r w:rsidRPr="009E1BD6">
        <w:rPr>
          <w:rFonts w:asciiTheme="minorHAnsi" w:hAnsiTheme="minorHAnsi" w:cs="Calibri"/>
        </w:rPr>
        <w:t xml:space="preserve"> </w:t>
      </w:r>
      <w:r w:rsidR="00292FD6">
        <w:rPr>
          <w:rFonts w:asciiTheme="minorHAnsi" w:hAnsiTheme="minorHAnsi" w:cs="Calibri"/>
        </w:rPr>
        <w:t>innovation and</w:t>
      </w:r>
      <w:r w:rsidR="00847291">
        <w:rPr>
          <w:rFonts w:asciiTheme="minorHAnsi" w:hAnsiTheme="minorHAnsi" w:cs="Calibri"/>
        </w:rPr>
        <w:t xml:space="preserve"> </w:t>
      </w:r>
      <w:r w:rsidRPr="009E1BD6">
        <w:rPr>
          <w:rFonts w:asciiTheme="minorHAnsi" w:hAnsiTheme="minorHAnsi" w:cs="Calibri"/>
        </w:rPr>
        <w:t>entrepreneurial training, skills and experience to meet the needs of industry in BC. The program focuses on exposing students to regional industry needs and challenges, while providing student</w:t>
      </w:r>
      <w:r>
        <w:rPr>
          <w:rFonts w:asciiTheme="minorHAnsi" w:hAnsiTheme="minorHAnsi" w:cs="Calibri"/>
        </w:rPr>
        <w:t>s</w:t>
      </w:r>
      <w:r w:rsidRPr="009E1BD6">
        <w:rPr>
          <w:rFonts w:asciiTheme="minorHAnsi" w:hAnsiTheme="minorHAnsi" w:cs="Calibri"/>
        </w:rPr>
        <w:t xml:space="preserve"> with the skills required to run a successful business.</w:t>
      </w:r>
    </w:p>
    <w:p w14:paraId="6F5BF663" w14:textId="77777777" w:rsidR="00540301" w:rsidRPr="008F7D70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</w:p>
    <w:p w14:paraId="3608245C" w14:textId="6FB623D9" w:rsidR="00540301" w:rsidRDefault="00540301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A272D">
        <w:rPr>
          <w:rFonts w:asciiTheme="minorHAnsi" w:hAnsiTheme="minorHAnsi" w:cs="Calibri"/>
          <w:b/>
          <w:color w:val="4FA124"/>
          <w:sz w:val="28"/>
          <w:szCs w:val="28"/>
        </w:rPr>
        <w:t xml:space="preserve">Company Benefit: </w:t>
      </w:r>
      <w:r w:rsidRPr="009E1BD6">
        <w:rPr>
          <w:rFonts w:asciiTheme="minorHAnsi" w:hAnsiTheme="minorHAnsi" w:cs="Calibri"/>
        </w:rPr>
        <w:t>BCIC-ISI offers BC-based technology companies access to top talent and skilled workers, training of future employees, resources for a project that will move their company forward, and the opportunity to showcase industry problems to future solution providers.</w:t>
      </w:r>
    </w:p>
    <w:p w14:paraId="7167A294" w14:textId="77777777" w:rsidR="00540301" w:rsidRPr="008F7D70" w:rsidRDefault="00540301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18"/>
          <w:szCs w:val="18"/>
        </w:rPr>
      </w:pPr>
    </w:p>
    <w:p w14:paraId="2FD4FAB5" w14:textId="77777777" w:rsidR="00540301" w:rsidRDefault="00540301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  <w:r w:rsidRPr="00BA0DE1">
        <w:rPr>
          <w:rFonts w:asciiTheme="minorHAnsi" w:hAnsiTheme="minorHAnsi" w:cs="Times"/>
        </w:rPr>
        <w:t xml:space="preserve">Students are selected to work with companies based on their skills and the </w:t>
      </w:r>
      <w:r w:rsidRPr="00BA0DE1">
        <w:rPr>
          <w:rFonts w:asciiTheme="minorHAnsi" w:hAnsiTheme="minorHAnsi" w:cs="Calibri"/>
        </w:rPr>
        <w:t>company’s</w:t>
      </w:r>
      <w:r w:rsidRPr="00BA0DE1">
        <w:rPr>
          <w:rFonts w:asciiTheme="minorHAnsi" w:hAnsiTheme="minorHAnsi" w:cs="Times"/>
        </w:rPr>
        <w:t xml:space="preserve"> needs. The students are paid for their time working with the company, through a </w:t>
      </w:r>
      <w:r w:rsidRPr="009E1BD6">
        <w:rPr>
          <w:rFonts w:asciiTheme="minorHAnsi" w:hAnsiTheme="minorHAnsi" w:cs="Calibri"/>
        </w:rPr>
        <w:t>BCIC-ISI</w:t>
      </w:r>
      <w:r w:rsidRPr="00BA0DE1">
        <w:rPr>
          <w:rFonts w:asciiTheme="minorHAnsi" w:hAnsiTheme="minorHAnsi" w:cs="Times"/>
        </w:rPr>
        <w:t xml:space="preserve"> voucher valued from $2,500-$7,500 (average $5,000), which must be matched in-kind and/or in-cash </w:t>
      </w:r>
      <w:r>
        <w:rPr>
          <w:rFonts w:asciiTheme="minorHAnsi" w:hAnsiTheme="minorHAnsi" w:cs="Times"/>
        </w:rPr>
        <w:t xml:space="preserve">  </w:t>
      </w:r>
      <w:r w:rsidRPr="00BA0DE1">
        <w:rPr>
          <w:rFonts w:asciiTheme="minorHAnsi" w:hAnsiTheme="minorHAnsi" w:cs="Times"/>
        </w:rPr>
        <w:t>by a company contribution.</w:t>
      </w:r>
      <w:r>
        <w:rPr>
          <w:rFonts w:asciiTheme="minorHAnsi" w:hAnsiTheme="minorHAnsi" w:cs="Times"/>
        </w:rPr>
        <w:t xml:space="preserve"> </w:t>
      </w:r>
    </w:p>
    <w:p w14:paraId="6238510B" w14:textId="77777777" w:rsidR="00E65FBD" w:rsidRDefault="00E65FBD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</w:p>
    <w:p w14:paraId="398A3F8F" w14:textId="77777777" w:rsidR="003C4350" w:rsidRDefault="003C4350" w:rsidP="003C43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</w:p>
    <w:p w14:paraId="3CF061D7" w14:textId="6D207A84" w:rsidR="00E65FBD" w:rsidRPr="00E65FBD" w:rsidRDefault="001B4B3D" w:rsidP="008F37D1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  <w:r w:rsidRPr="00B71DC6">
        <w:rPr>
          <w:rFonts w:asciiTheme="minorHAnsi" w:hAnsiTheme="minorHAnsi" w:cs="Times"/>
          <w:b/>
          <w:color w:val="5EAD2F"/>
          <w:sz w:val="32"/>
          <w:szCs w:val="32"/>
        </w:rPr>
        <w:t>Application</w:t>
      </w:r>
      <w:r w:rsidR="00E65FBD" w:rsidRPr="00B71DC6">
        <w:rPr>
          <w:rFonts w:asciiTheme="minorHAnsi" w:hAnsiTheme="minorHAnsi" w:cs="Times"/>
          <w:b/>
          <w:color w:val="5EAD2F"/>
          <w:sz w:val="32"/>
          <w:szCs w:val="32"/>
        </w:rPr>
        <w:t xml:space="preserve"> Process</w:t>
      </w:r>
    </w:p>
    <w:p w14:paraId="6B50ADED" w14:textId="329ACF1F" w:rsidR="00716F87" w:rsidRDefault="00E65FBD" w:rsidP="003C4350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16F87">
        <w:rPr>
          <w:rFonts w:asciiTheme="minorHAnsi" w:hAnsiTheme="minorHAnsi" w:cs="Calibri"/>
        </w:rPr>
        <w:t>Interested</w:t>
      </w:r>
      <w:r w:rsidRPr="001C43A3">
        <w:rPr>
          <w:rFonts w:asciiTheme="minorHAnsi" w:hAnsiTheme="minorHAnsi" w:cs="Calibri"/>
        </w:rPr>
        <w:t xml:space="preserve"> students and companies should contact their local program partner to apply</w:t>
      </w:r>
      <w:r w:rsidRPr="00716F87">
        <w:rPr>
          <w:rFonts w:asciiTheme="minorHAnsi" w:hAnsiTheme="minorHAnsi" w:cs="Calibri"/>
        </w:rPr>
        <w:t>.</w:t>
      </w:r>
      <w:r w:rsidR="0053466F">
        <w:rPr>
          <w:rFonts w:asciiTheme="minorHAnsi" w:hAnsiTheme="minorHAnsi" w:cs="Calibri"/>
        </w:rPr>
        <w:t xml:space="preserve"> </w:t>
      </w:r>
      <w:r w:rsidR="000A272D">
        <w:rPr>
          <w:rFonts w:asciiTheme="minorHAnsi" w:hAnsiTheme="minorHAnsi" w:cs="Calibri"/>
        </w:rPr>
        <w:t>P</w:t>
      </w:r>
      <w:r w:rsidR="00AC599C">
        <w:rPr>
          <w:rFonts w:asciiTheme="minorHAnsi" w:hAnsiTheme="minorHAnsi" w:cs="Calibri"/>
        </w:rPr>
        <w:t xml:space="preserve">lease refer to page 3 </w:t>
      </w:r>
      <w:r w:rsidR="00EB52F0">
        <w:rPr>
          <w:rFonts w:asciiTheme="minorHAnsi" w:hAnsiTheme="minorHAnsi" w:cs="Calibri"/>
        </w:rPr>
        <w:t>to find a p</w:t>
      </w:r>
      <w:r w:rsidR="00AC599C">
        <w:rPr>
          <w:rFonts w:asciiTheme="minorHAnsi" w:hAnsiTheme="minorHAnsi" w:cs="Calibri"/>
        </w:rPr>
        <w:t>rogram partner</w:t>
      </w:r>
      <w:r w:rsidR="00EB52F0">
        <w:rPr>
          <w:rFonts w:asciiTheme="minorHAnsi" w:hAnsiTheme="minorHAnsi" w:cs="Calibri"/>
        </w:rPr>
        <w:t xml:space="preserve"> in your region</w:t>
      </w:r>
      <w:r w:rsidR="00AC599C">
        <w:rPr>
          <w:rFonts w:asciiTheme="minorHAnsi" w:hAnsiTheme="minorHAnsi" w:cs="Calibri"/>
        </w:rPr>
        <w:t>.</w:t>
      </w:r>
      <w:r w:rsidRPr="00716F87">
        <w:rPr>
          <w:rFonts w:asciiTheme="minorHAnsi" w:hAnsiTheme="minorHAnsi" w:cs="Calibri"/>
        </w:rPr>
        <w:t xml:space="preserve"> </w:t>
      </w:r>
    </w:p>
    <w:p w14:paraId="0F733D6C" w14:textId="00521060" w:rsidR="00716F87" w:rsidRDefault="00E65FBD" w:rsidP="003C4350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16F87">
        <w:rPr>
          <w:rFonts w:asciiTheme="minorHAnsi" w:hAnsiTheme="minorHAnsi" w:cs="Calibri"/>
        </w:rPr>
        <w:t>Pro</w:t>
      </w:r>
      <w:r w:rsidR="00EB52F0">
        <w:rPr>
          <w:rFonts w:asciiTheme="minorHAnsi" w:hAnsiTheme="minorHAnsi" w:cs="Calibri"/>
        </w:rPr>
        <w:t>gram partners will work with</w:t>
      </w:r>
      <w:r w:rsidRPr="00716F87">
        <w:rPr>
          <w:rFonts w:asciiTheme="minorHAnsi" w:hAnsiTheme="minorHAnsi" w:cs="Calibri"/>
        </w:rPr>
        <w:t xml:space="preserve"> approved companies, local post-secondary </w:t>
      </w:r>
      <w:proofErr w:type="spellStart"/>
      <w:r w:rsidRPr="00716F87">
        <w:rPr>
          <w:rFonts w:asciiTheme="minorHAnsi" w:hAnsiTheme="minorHAnsi" w:cs="Calibri"/>
        </w:rPr>
        <w:t>instutions</w:t>
      </w:r>
      <w:proofErr w:type="spellEnd"/>
      <w:r w:rsidRPr="00716F87">
        <w:rPr>
          <w:rFonts w:asciiTheme="minorHAnsi" w:hAnsiTheme="minorHAnsi" w:cs="Calibri"/>
        </w:rPr>
        <w:t xml:space="preserve">, and other sources in their networks to find appropriate student matches for the company and their project. </w:t>
      </w:r>
    </w:p>
    <w:p w14:paraId="3C67142A" w14:textId="14263B36" w:rsidR="00E65FBD" w:rsidRPr="00716F87" w:rsidRDefault="00E65FBD" w:rsidP="003C4350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16F87">
        <w:rPr>
          <w:rFonts w:asciiTheme="minorHAnsi" w:hAnsiTheme="minorHAnsi" w:cs="Calibri"/>
        </w:rPr>
        <w:t xml:space="preserve">The matched student and company must each sign </w:t>
      </w:r>
      <w:r w:rsidR="00716F87" w:rsidRPr="00716F87">
        <w:rPr>
          <w:rFonts w:asciiTheme="minorHAnsi" w:hAnsiTheme="minorHAnsi" w:cs="Calibri"/>
        </w:rPr>
        <w:t>a</w:t>
      </w:r>
      <w:r w:rsidRPr="00716F87">
        <w:rPr>
          <w:rFonts w:asciiTheme="minorHAnsi" w:hAnsiTheme="minorHAnsi" w:cs="Calibri"/>
        </w:rPr>
        <w:t xml:space="preserve"> </w:t>
      </w:r>
      <w:r w:rsidRPr="00716F87">
        <w:rPr>
          <w:rFonts w:asciiTheme="minorHAnsi" w:hAnsiTheme="minorHAnsi" w:cs="Calibri"/>
          <w:b/>
        </w:rPr>
        <w:t>‘Student-Company Agreement’</w:t>
      </w:r>
      <w:r w:rsidRPr="00716F87">
        <w:rPr>
          <w:rFonts w:asciiTheme="minorHAnsi" w:hAnsiTheme="minorHAnsi" w:cs="Calibri"/>
        </w:rPr>
        <w:t xml:space="preserve"> </w:t>
      </w:r>
      <w:r w:rsidR="00716F87" w:rsidRPr="00716F87">
        <w:rPr>
          <w:rFonts w:asciiTheme="minorHAnsi" w:hAnsiTheme="minorHAnsi" w:cs="Calibri"/>
        </w:rPr>
        <w:t>(provided by the</w:t>
      </w:r>
      <w:r w:rsidRPr="00716F87">
        <w:rPr>
          <w:rFonts w:asciiTheme="minorHAnsi" w:hAnsiTheme="minorHAnsi" w:cs="Calibri"/>
        </w:rPr>
        <w:t xml:space="preserve"> program partner</w:t>
      </w:r>
      <w:r w:rsidR="00716F87" w:rsidRPr="00716F87">
        <w:rPr>
          <w:rFonts w:asciiTheme="minorHAnsi" w:hAnsiTheme="minorHAnsi" w:cs="Calibri"/>
        </w:rPr>
        <w:t>)</w:t>
      </w:r>
      <w:r w:rsidRPr="00716F87">
        <w:rPr>
          <w:rFonts w:asciiTheme="minorHAnsi" w:hAnsiTheme="minorHAnsi" w:cs="Calibri"/>
        </w:rPr>
        <w:t>, to confirm their commitment to the program objectives and requirements as outlined in the</w:t>
      </w:r>
      <w:r w:rsidR="00716F87" w:rsidRPr="00716F87">
        <w:rPr>
          <w:rFonts w:asciiTheme="minorHAnsi" w:hAnsiTheme="minorHAnsi" w:cs="Calibri"/>
        </w:rPr>
        <w:t>se</w:t>
      </w:r>
      <w:r w:rsidRPr="00716F87">
        <w:rPr>
          <w:rFonts w:asciiTheme="minorHAnsi" w:hAnsiTheme="minorHAnsi" w:cs="Calibri"/>
        </w:rPr>
        <w:t xml:space="preserve"> Program Guidelines. </w:t>
      </w:r>
    </w:p>
    <w:p w14:paraId="2F6C9027" w14:textId="77777777" w:rsidR="00540301" w:rsidRDefault="00540301" w:rsidP="00E65FBD">
      <w:pPr>
        <w:rPr>
          <w:rFonts w:asciiTheme="minorHAnsi" w:hAnsiTheme="minorHAnsi" w:cs="Calibri"/>
        </w:rPr>
      </w:pPr>
    </w:p>
    <w:p w14:paraId="64433EA3" w14:textId="77777777" w:rsidR="0063090D" w:rsidRDefault="0063090D">
      <w:pPr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br w:type="page"/>
      </w:r>
    </w:p>
    <w:p w14:paraId="4B18F929" w14:textId="15921CAE" w:rsidR="0057788D" w:rsidRPr="00C15416" w:rsidRDefault="00716F87" w:rsidP="00E65FBD">
      <w:pPr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lastRenderedPageBreak/>
        <w:t>Program Partners</w:t>
      </w:r>
    </w:p>
    <w:p w14:paraId="1DBF6E9E" w14:textId="4CF815D8" w:rsidR="00716F87" w:rsidRDefault="00FD039A" w:rsidP="00C15416">
      <w:pPr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The following is a list of the </w:t>
      </w:r>
      <w:r w:rsidR="0057788D" w:rsidRPr="0057788D">
        <w:rPr>
          <w:rFonts w:asciiTheme="minorHAnsi" w:hAnsiTheme="minorHAnsi" w:cs="Times"/>
        </w:rPr>
        <w:t>BCIC-ISI Program Partners</w:t>
      </w:r>
      <w:r w:rsidR="0057788D">
        <w:rPr>
          <w:rFonts w:asciiTheme="minorHAnsi" w:hAnsiTheme="minorHAnsi" w:cs="Times"/>
        </w:rPr>
        <w:t xml:space="preserve"> </w:t>
      </w:r>
      <w:r w:rsidR="00755F77">
        <w:rPr>
          <w:rFonts w:asciiTheme="minorHAnsi" w:hAnsiTheme="minorHAnsi" w:cs="Times"/>
        </w:rPr>
        <w:t xml:space="preserve">by </w:t>
      </w:r>
      <w:r w:rsidR="0057788D">
        <w:rPr>
          <w:rFonts w:asciiTheme="minorHAnsi" w:hAnsiTheme="minorHAnsi" w:cs="Times"/>
        </w:rPr>
        <w:t>region</w:t>
      </w:r>
      <w:r w:rsidR="00755F77">
        <w:rPr>
          <w:rFonts w:asciiTheme="minorHAnsi" w:hAnsiTheme="minorHAnsi" w:cs="Times"/>
        </w:rPr>
        <w:t>.  BCIC recommends that you contact your local Program Partner</w:t>
      </w:r>
      <w:r w:rsidR="0057788D">
        <w:rPr>
          <w:rFonts w:asciiTheme="minorHAnsi" w:hAnsiTheme="minorHAnsi" w:cs="Times"/>
        </w:rPr>
        <w:t xml:space="preserve"> for further information.</w:t>
      </w:r>
    </w:p>
    <w:p w14:paraId="35A1DC36" w14:textId="77777777" w:rsidR="0057788D" w:rsidRPr="0057788D" w:rsidRDefault="0057788D" w:rsidP="00E65FBD">
      <w:pPr>
        <w:rPr>
          <w:rFonts w:asciiTheme="minorHAnsi" w:hAnsiTheme="minorHAnsi" w:cs="Time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2"/>
        <w:gridCol w:w="2443"/>
        <w:gridCol w:w="2835"/>
        <w:gridCol w:w="2126"/>
      </w:tblGrid>
      <w:tr w:rsidR="0057788D" w:rsidRPr="0057788D" w14:paraId="51DD3B19" w14:textId="77777777" w:rsidTr="00B06CE8">
        <w:trPr>
          <w:trHeight w:val="7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A124"/>
            <w:noWrap/>
            <w:vAlign w:val="center"/>
            <w:hideMark/>
          </w:tcPr>
          <w:p w14:paraId="60F4FF19" w14:textId="77777777" w:rsidR="0057788D" w:rsidRPr="0057788D" w:rsidRDefault="0057788D" w:rsidP="0057788D">
            <w:pPr>
              <w:jc w:val="center"/>
              <w:rPr>
                <w:rFonts w:ascii="Calibri" w:eastAsia="Times New Roman" w:hAnsi="Calibri"/>
                <w:b/>
                <w:color w:val="000000"/>
                <w:lang w:val="en-CA"/>
              </w:rPr>
            </w:pPr>
            <w:bookmarkStart w:id="0" w:name="RANGE!A1:D16"/>
            <w:r w:rsidRPr="0057788D">
              <w:rPr>
                <w:rFonts w:ascii="Calibri" w:eastAsia="Times New Roman" w:hAnsi="Calibri"/>
                <w:b/>
                <w:color w:val="000000"/>
                <w:lang w:val="en-CA"/>
              </w:rPr>
              <w:t>Region</w:t>
            </w:r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A124"/>
            <w:noWrap/>
            <w:vAlign w:val="center"/>
            <w:hideMark/>
          </w:tcPr>
          <w:p w14:paraId="31EB492F" w14:textId="203CFE49" w:rsidR="0057788D" w:rsidRPr="0057788D" w:rsidRDefault="0057788D" w:rsidP="0057788D">
            <w:pPr>
              <w:jc w:val="center"/>
              <w:rPr>
                <w:rFonts w:ascii="Calibri" w:eastAsia="Times New Roman" w:hAnsi="Calibri"/>
                <w:b/>
                <w:color w:val="000000"/>
                <w:lang w:val="en-CA"/>
              </w:rPr>
            </w:pPr>
            <w:r w:rsidRPr="0057788D">
              <w:rPr>
                <w:rFonts w:ascii="Calibri" w:eastAsia="Times New Roman" w:hAnsi="Calibri"/>
                <w:b/>
                <w:color w:val="000000"/>
                <w:lang w:val="en-CA"/>
              </w:rPr>
              <w:t>Program Partners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A124"/>
            <w:noWrap/>
            <w:vAlign w:val="center"/>
            <w:hideMark/>
          </w:tcPr>
          <w:p w14:paraId="2A636784" w14:textId="77777777" w:rsidR="0057788D" w:rsidRPr="0057788D" w:rsidRDefault="0057788D" w:rsidP="0057788D">
            <w:pPr>
              <w:jc w:val="center"/>
              <w:rPr>
                <w:rFonts w:ascii="Calibri" w:eastAsia="Times New Roman" w:hAnsi="Calibri"/>
                <w:b/>
                <w:color w:val="000000"/>
                <w:lang w:val="en-CA"/>
              </w:rPr>
            </w:pPr>
            <w:r w:rsidRPr="0057788D">
              <w:rPr>
                <w:rFonts w:ascii="Calibri" w:eastAsia="Times New Roman" w:hAnsi="Calibri"/>
                <w:b/>
                <w:color w:val="000000"/>
                <w:lang w:val="en-CA"/>
              </w:rPr>
              <w:t>Website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A124"/>
            <w:noWrap/>
            <w:vAlign w:val="center"/>
            <w:hideMark/>
          </w:tcPr>
          <w:p w14:paraId="42870BD1" w14:textId="77777777" w:rsidR="0057788D" w:rsidRPr="0057788D" w:rsidRDefault="0057788D" w:rsidP="0057788D">
            <w:pPr>
              <w:jc w:val="center"/>
              <w:rPr>
                <w:rFonts w:ascii="Calibri" w:eastAsia="Times New Roman" w:hAnsi="Calibri"/>
                <w:b/>
                <w:color w:val="000000"/>
                <w:lang w:val="en-CA"/>
              </w:rPr>
            </w:pPr>
            <w:r w:rsidRPr="0057788D">
              <w:rPr>
                <w:rFonts w:ascii="Calibri" w:eastAsia="Times New Roman" w:hAnsi="Calibri"/>
                <w:b/>
                <w:color w:val="000000"/>
                <w:lang w:val="en-CA"/>
              </w:rPr>
              <w:t>Telephone</w:t>
            </w:r>
          </w:p>
        </w:tc>
      </w:tr>
      <w:tr w:rsidR="0057788D" w:rsidRPr="0057788D" w14:paraId="0ED17624" w14:textId="77777777" w:rsidTr="00DC7B2A">
        <w:trPr>
          <w:trHeight w:val="455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3116AF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Central Interior BC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94000EF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Kamloops Innovation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707DA1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www.kamloopsinnovation.ca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1907B28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(250) 434-0200</w:t>
            </w:r>
          </w:p>
        </w:tc>
      </w:tr>
      <w:tr w:rsidR="0057788D" w:rsidRPr="0057788D" w14:paraId="0A77AF38" w14:textId="77777777" w:rsidTr="00B06CE8">
        <w:trPr>
          <w:trHeight w:val="74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6EE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Central/Northern Island, Sunshine Coast &amp; Gulf Islands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D69C" w14:textId="77777777" w:rsidR="0057788D" w:rsidRPr="00B06CE8" w:rsidRDefault="0057788D" w:rsidP="00B06CE8">
            <w:pPr>
              <w:ind w:right="33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Innovation Island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9D1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www.innovationisland.ca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8D8A" w14:textId="77777777" w:rsidR="0057788D" w:rsidRPr="00B06CE8" w:rsidRDefault="0057788D" w:rsidP="0057788D">
            <w:pPr>
              <w:ind w:right="-108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(250) 753-8324</w:t>
            </w:r>
          </w:p>
        </w:tc>
      </w:tr>
      <w:tr w:rsidR="0057788D" w:rsidRPr="0057788D" w14:paraId="5B8286B2" w14:textId="77777777" w:rsidTr="00DC7B2A">
        <w:trPr>
          <w:trHeight w:val="62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C89A0C8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East Kootenays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6E9DD4B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Kootenay Rockies Innovation Council KRIC)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4DB4868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www.kric.ca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B75A688" w14:textId="38F6EABC" w:rsidR="0057788D" w:rsidRPr="00B06CE8" w:rsidRDefault="00635D3A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(250) 426-6388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br/>
            </w:r>
            <w:r w:rsidR="0057788D"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or To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ll Free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br/>
            </w:r>
            <w:r w:rsidR="0057788D"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1-877-505-KRIC (5742)</w:t>
            </w:r>
          </w:p>
        </w:tc>
      </w:tr>
      <w:tr w:rsidR="0057788D" w:rsidRPr="0057788D" w14:paraId="1C3C6583" w14:textId="77777777" w:rsidTr="00B06CE8">
        <w:trPr>
          <w:trHeight w:val="74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4BF5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Greater Victoria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20F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Victoria Advanced Technology Council (</w:t>
            </w:r>
            <w:proofErr w:type="spellStart"/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VIATeC</w:t>
            </w:r>
            <w:proofErr w:type="spellEnd"/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AF0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www.viatec.ca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1996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(250) 483-3214</w:t>
            </w:r>
          </w:p>
        </w:tc>
      </w:tr>
      <w:tr w:rsidR="0057788D" w:rsidRPr="0057788D" w14:paraId="1F0A9078" w14:textId="77777777" w:rsidTr="00DC7B2A">
        <w:trPr>
          <w:trHeight w:val="720"/>
        </w:trPr>
        <w:tc>
          <w:tcPr>
            <w:tcW w:w="19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40F1A25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Lower Mainland &amp; Fraser Valley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26AE930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BC Technology Industry Association (BCTIA)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A80B7EB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www.bctia.org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71C9845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(604) 683-6159</w:t>
            </w:r>
          </w:p>
        </w:tc>
      </w:tr>
      <w:tr w:rsidR="0057788D" w:rsidRPr="0057788D" w14:paraId="2AD11D8A" w14:textId="77777777" w:rsidTr="00DC7B2A">
        <w:trPr>
          <w:trHeight w:val="720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35519BE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C9792C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Foresight Cleantech Accelerator Centre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63A5D3C" w14:textId="77777777" w:rsidR="0057788D" w:rsidRPr="00B06CE8" w:rsidRDefault="00A411C2" w:rsidP="0057788D">
            <w:pPr>
              <w:jc w:val="center"/>
              <w:rPr>
                <w:rFonts w:asciiTheme="minorHAnsi" w:eastAsia="Times New Roman" w:hAnsiTheme="minorHAnsi"/>
                <w:color w:val="0000FF"/>
                <w:sz w:val="20"/>
                <w:szCs w:val="20"/>
                <w:u w:val="single"/>
                <w:lang w:val="en-CA"/>
              </w:rPr>
            </w:pPr>
            <w:hyperlink r:id="rId10" w:history="1">
              <w:r w:rsidR="0057788D" w:rsidRPr="00B06CE8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  <w:lang w:val="en-CA"/>
                </w:rPr>
                <w:t>www.foresightcac.com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8178EE1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(604) 245-0042</w:t>
            </w:r>
          </w:p>
        </w:tc>
      </w:tr>
      <w:tr w:rsidR="0057788D" w:rsidRPr="0057788D" w14:paraId="2F1F438F" w14:textId="77777777" w:rsidTr="00DC7B2A">
        <w:trPr>
          <w:trHeight w:val="720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66FBC5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D576BB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Launch Academy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838A651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www.launchacademy.ca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0516F14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(604) 652-3230</w:t>
            </w:r>
          </w:p>
        </w:tc>
      </w:tr>
      <w:tr w:rsidR="0057788D" w:rsidRPr="0057788D" w14:paraId="3BFD6BB8" w14:textId="77777777" w:rsidTr="00DC7B2A">
        <w:trPr>
          <w:trHeight w:val="720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D6F9100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C1A94DA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New Ventures BC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2CD3F98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www.newventuresbc.com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70D803C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(604) 602-5202</w:t>
            </w:r>
          </w:p>
        </w:tc>
      </w:tr>
      <w:tr w:rsidR="0057788D" w:rsidRPr="0057788D" w14:paraId="3219D5D6" w14:textId="77777777" w:rsidTr="00DC7B2A">
        <w:trPr>
          <w:trHeight w:val="720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41A373B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CC58D8C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Sumas Regional Consortium for High Tech (</w:t>
            </w:r>
            <w:proofErr w:type="spellStart"/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SRCTec</w:t>
            </w:r>
            <w:proofErr w:type="spellEnd"/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D44020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www.srctec.org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6ACE6AB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1-877-523-5543</w:t>
            </w:r>
          </w:p>
        </w:tc>
      </w:tr>
      <w:tr w:rsidR="0057788D" w:rsidRPr="0057788D" w14:paraId="09480336" w14:textId="77777777" w:rsidTr="00DC7B2A">
        <w:trPr>
          <w:trHeight w:val="720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42D308F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4ACB22A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proofErr w:type="spellStart"/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VenturesLabs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03BFBC2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www.venturelabs.ca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835F6C0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(604) 729-4747</w:t>
            </w:r>
          </w:p>
        </w:tc>
      </w:tr>
      <w:tr w:rsidR="0057788D" w:rsidRPr="0057788D" w14:paraId="3CD437C8" w14:textId="77777777" w:rsidTr="00DC7B2A">
        <w:trPr>
          <w:trHeight w:val="720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AAFF1D4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ADD293C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Wavefront 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3A6C2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www.wavefrontac.com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2A130A6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(778) 331-7500</w:t>
            </w:r>
          </w:p>
        </w:tc>
      </w:tr>
      <w:tr w:rsidR="0057788D" w:rsidRPr="0057788D" w14:paraId="7F93B63A" w14:textId="77777777" w:rsidTr="00DC7B2A">
        <w:trPr>
          <w:trHeight w:val="660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794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North Central BC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D06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Bulkley Valley Economic Development Association (BVEDA)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B3B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www.bveda.ca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B710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(250) 847-4355</w:t>
            </w:r>
          </w:p>
        </w:tc>
      </w:tr>
      <w:tr w:rsidR="0057788D" w:rsidRPr="0057788D" w14:paraId="0E6F4A56" w14:textId="77777777" w:rsidTr="00B06CE8">
        <w:trPr>
          <w:trHeight w:val="660"/>
        </w:trPr>
        <w:tc>
          <w:tcPr>
            <w:tcW w:w="1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2D1F8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D86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Innovation Central Society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CC5" w14:textId="77777777" w:rsidR="0057788D" w:rsidRPr="00B06CE8" w:rsidRDefault="00A411C2" w:rsidP="0057788D">
            <w:pPr>
              <w:jc w:val="center"/>
              <w:rPr>
                <w:rFonts w:asciiTheme="minorHAnsi" w:eastAsia="Times New Roman" w:hAnsiTheme="minorHAnsi"/>
                <w:color w:val="0000FF"/>
                <w:sz w:val="20"/>
                <w:szCs w:val="20"/>
                <w:u w:val="single"/>
                <w:lang w:val="en-CA"/>
              </w:rPr>
            </w:pPr>
            <w:hyperlink r:id="rId11" w:history="1">
              <w:r w:rsidR="0057788D" w:rsidRPr="00B06CE8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  <w:lang w:val="en-CA"/>
                </w:rPr>
                <w:t>www.innovationcentral.ca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A928" w14:textId="416386B5" w:rsidR="0057788D" w:rsidRPr="00B06CE8" w:rsidRDefault="00ED2FBF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 xml:space="preserve">(250) 562-9622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ext</w:t>
            </w:r>
            <w:proofErr w:type="spellEnd"/>
            <w:r w:rsidR="0057788D"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 xml:space="preserve"> 108</w:t>
            </w:r>
          </w:p>
        </w:tc>
      </w:tr>
      <w:tr w:rsidR="0057788D" w:rsidRPr="0057788D" w14:paraId="2E19A0A4" w14:textId="77777777" w:rsidTr="00DC7B2A">
        <w:trPr>
          <w:trHeight w:val="76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E8380CF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Okanagan Valley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5F16E8C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Accelerate Okanagan (Kelowna Innovation Centre)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A2AD989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www.accelerateokanagan.com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8E82D2A" w14:textId="77777777" w:rsidR="0057788D" w:rsidRPr="00B06CE8" w:rsidRDefault="0057788D" w:rsidP="0057788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(250) 870-9028</w:t>
            </w:r>
          </w:p>
        </w:tc>
      </w:tr>
      <w:tr w:rsidR="0057788D" w:rsidRPr="0057788D" w14:paraId="31B49868" w14:textId="77777777" w:rsidTr="00B06CE8">
        <w:trPr>
          <w:trHeight w:val="76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B23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CA"/>
              </w:rPr>
              <w:t>West Kootenays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31A" w14:textId="77777777" w:rsidR="0057788D" w:rsidRPr="00B06CE8" w:rsidRDefault="0057788D" w:rsidP="0057788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Kootenay Association for Science &amp; Technology (KAST)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791" w14:textId="77777777" w:rsidR="0057788D" w:rsidRPr="00B06CE8" w:rsidRDefault="00A411C2" w:rsidP="0057788D">
            <w:pPr>
              <w:jc w:val="center"/>
              <w:rPr>
                <w:rFonts w:asciiTheme="minorHAnsi" w:eastAsia="Times New Roman" w:hAnsiTheme="minorHAnsi"/>
                <w:color w:val="0000FF"/>
                <w:sz w:val="20"/>
                <w:szCs w:val="20"/>
                <w:u w:val="single"/>
                <w:lang w:val="en-CA"/>
              </w:rPr>
            </w:pPr>
            <w:hyperlink r:id="rId12" w:history="1">
              <w:r w:rsidR="0057788D" w:rsidRPr="00B06CE8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  <w:lang w:val="en-CA"/>
                </w:rPr>
                <w:t>www.kast.com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2538" w14:textId="7818F4F2" w:rsidR="0057788D" w:rsidRPr="00B06CE8" w:rsidRDefault="0057788D" w:rsidP="00635D3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</w:pP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 xml:space="preserve">(250) 362-5052 </w:t>
            </w:r>
            <w:r w:rsidR="00635D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br/>
            </w: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 xml:space="preserve">or Toll Free </w:t>
            </w:r>
            <w:r w:rsidR="00635D3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br/>
            </w:r>
            <w:r w:rsidRPr="00B06CE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1-844-224-KAST(5278)</w:t>
            </w:r>
          </w:p>
        </w:tc>
      </w:tr>
    </w:tbl>
    <w:p w14:paraId="2C44A391" w14:textId="33CF2523" w:rsidR="00540301" w:rsidRPr="003E54BE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lastRenderedPageBreak/>
        <w:t>Voucher</w:t>
      </w:r>
      <w:r w:rsidR="0053466F">
        <w:rPr>
          <w:rFonts w:asciiTheme="minorHAnsi" w:hAnsiTheme="minorHAnsi" w:cs="Times"/>
          <w:b/>
          <w:color w:val="5EAD2F"/>
          <w:sz w:val="32"/>
          <w:szCs w:val="32"/>
        </w:rPr>
        <w:t xml:space="preserve"> Use</w:t>
      </w:r>
    </w:p>
    <w:p w14:paraId="21B5B1B7" w14:textId="5D3BEB6A" w:rsidR="00540301" w:rsidRPr="00843039" w:rsidRDefault="00E20802" w:rsidP="00793BC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V</w:t>
      </w:r>
      <w:r w:rsidR="00540301" w:rsidRPr="00D70D0C">
        <w:rPr>
          <w:rFonts w:asciiTheme="minorHAnsi" w:hAnsiTheme="minorHAnsi" w:cs="Times"/>
        </w:rPr>
        <w:t>ouchers may only be used to pay for work undertaken in t</w:t>
      </w:r>
      <w:r w:rsidR="00A916F6">
        <w:rPr>
          <w:rFonts w:asciiTheme="minorHAnsi" w:hAnsiTheme="minorHAnsi" w:cs="Times"/>
        </w:rPr>
        <w:t xml:space="preserve">he province of BC. </w:t>
      </w:r>
      <w:r w:rsidR="00540301" w:rsidRPr="00D70D0C">
        <w:rPr>
          <w:rFonts w:asciiTheme="minorHAnsi" w:hAnsiTheme="minorHAnsi" w:cs="Times"/>
        </w:rPr>
        <w:t>Any portion of a project undertaken outside of BC is not eligible under the program.</w:t>
      </w:r>
    </w:p>
    <w:p w14:paraId="1C768DD8" w14:textId="7961632C" w:rsidR="00540301" w:rsidRPr="00843039" w:rsidRDefault="00540301" w:rsidP="00793B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 w:rsidRPr="00D70D0C">
        <w:rPr>
          <w:rFonts w:asciiTheme="minorHAnsi" w:hAnsiTheme="minorHAnsi" w:cs="Times"/>
        </w:rPr>
        <w:t>Vouchers cannot be used to pay for student services already fully funded through other sources.</w:t>
      </w:r>
    </w:p>
    <w:p w14:paraId="3FCD9A5C" w14:textId="705DBC5D" w:rsidR="00540301" w:rsidRPr="00843039" w:rsidRDefault="00540301" w:rsidP="00793B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 w:rsidRPr="00D70D0C">
        <w:rPr>
          <w:rFonts w:asciiTheme="minorHAnsi" w:hAnsiTheme="minorHAnsi" w:cs="Times"/>
        </w:rPr>
        <w:t xml:space="preserve">Vouchers may only be used to pay for work as outlined in the </w:t>
      </w:r>
      <w:r w:rsidRPr="00D70D0C">
        <w:rPr>
          <w:rFonts w:asciiTheme="minorHAnsi" w:hAnsiTheme="minorHAnsi" w:cs="Calibri"/>
          <w:b/>
        </w:rPr>
        <w:t>‘Student-Company Agreement’</w:t>
      </w:r>
      <w:r w:rsidRPr="00D70D0C">
        <w:rPr>
          <w:rFonts w:asciiTheme="minorHAnsi" w:hAnsiTheme="minorHAnsi" w:cs="Times"/>
        </w:rPr>
        <w:t xml:space="preserve">. </w:t>
      </w:r>
    </w:p>
    <w:p w14:paraId="1B45DDA7" w14:textId="672F205B" w:rsidR="00540301" w:rsidRDefault="00540301" w:rsidP="00793B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 w:rsidRPr="00D70D0C">
        <w:rPr>
          <w:rFonts w:asciiTheme="minorHAnsi" w:hAnsiTheme="minorHAnsi" w:cs="Times"/>
        </w:rPr>
        <w:t xml:space="preserve">All cash funding from the voucher and any company in-cash matching contributions must be student salary. CRA deductions are permitted and the responsibility of the employer. </w:t>
      </w:r>
    </w:p>
    <w:p w14:paraId="15F9315B" w14:textId="77777777" w:rsidR="00540301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14:paraId="21630233" w14:textId="77777777" w:rsidR="00C15416" w:rsidRPr="00540301" w:rsidRDefault="00C15416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14:paraId="004E719B" w14:textId="77777777" w:rsidR="00540301" w:rsidRPr="00D70D0C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  <w:r w:rsidRPr="00737E7C">
        <w:rPr>
          <w:rFonts w:asciiTheme="minorHAnsi" w:hAnsiTheme="minorHAnsi" w:cs="Times"/>
          <w:b/>
          <w:color w:val="5EAD2F"/>
          <w:sz w:val="32"/>
          <w:szCs w:val="32"/>
        </w:rPr>
        <w:t xml:space="preserve">Eligibility </w:t>
      </w:r>
    </w:p>
    <w:p w14:paraId="7046C9AB" w14:textId="77777777" w:rsidR="00540301" w:rsidRPr="00C2100E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sz w:val="20"/>
          <w:szCs w:val="20"/>
        </w:rPr>
      </w:pPr>
    </w:p>
    <w:p w14:paraId="66B39C2E" w14:textId="77777777" w:rsidR="00540301" w:rsidRPr="00793BCE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4FA124"/>
          <w:sz w:val="28"/>
          <w:szCs w:val="28"/>
        </w:rPr>
      </w:pPr>
      <w:r w:rsidRPr="00793BCE">
        <w:rPr>
          <w:rFonts w:asciiTheme="minorHAnsi" w:hAnsiTheme="minorHAnsi" w:cs="Times"/>
          <w:b/>
          <w:color w:val="4FA124"/>
          <w:sz w:val="28"/>
          <w:szCs w:val="28"/>
        </w:rPr>
        <w:t>Student:</w:t>
      </w:r>
    </w:p>
    <w:p w14:paraId="04510B41" w14:textId="5631CB09" w:rsidR="00540301" w:rsidRPr="00793BCE" w:rsidRDefault="00540301" w:rsidP="00793B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Must be a post-secondary student</w:t>
      </w:r>
      <w:r w:rsidRPr="00737E7C">
        <w:rPr>
          <w:rFonts w:asciiTheme="minorHAnsi" w:hAnsiTheme="minorHAnsi" w:cs="Times"/>
        </w:rPr>
        <w:t xml:space="preserve"> currently e</w:t>
      </w:r>
      <w:r>
        <w:rPr>
          <w:rFonts w:asciiTheme="minorHAnsi" w:hAnsiTheme="minorHAnsi" w:cs="Times"/>
        </w:rPr>
        <w:t>nrolled at a BC post-</w:t>
      </w:r>
      <w:r w:rsidRPr="00737E7C">
        <w:rPr>
          <w:rFonts w:asciiTheme="minorHAnsi" w:hAnsiTheme="minorHAnsi" w:cs="Times"/>
        </w:rPr>
        <w:t xml:space="preserve">secondary </w:t>
      </w:r>
      <w:r>
        <w:rPr>
          <w:rFonts w:asciiTheme="minorHAnsi" w:hAnsiTheme="minorHAnsi" w:cs="Times"/>
        </w:rPr>
        <w:t>institution.</w:t>
      </w:r>
      <w:r w:rsidRPr="00737E7C">
        <w:rPr>
          <w:rFonts w:asciiTheme="minorHAnsi" w:hAnsiTheme="minorHAnsi" w:cs="Times"/>
        </w:rPr>
        <w:t xml:space="preserve">  </w:t>
      </w:r>
    </w:p>
    <w:p w14:paraId="370859A5" w14:textId="18C3F7CF" w:rsidR="00540301" w:rsidRPr="00793BCE" w:rsidRDefault="00540301" w:rsidP="00793B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Is required to complete the </w:t>
      </w:r>
      <w:r w:rsidRPr="00240A8B">
        <w:rPr>
          <w:rFonts w:asciiTheme="minorHAnsi" w:hAnsiTheme="minorHAnsi" w:cs="Times"/>
          <w:b/>
        </w:rPr>
        <w:t>‘Virtual Market Validation Training’</w:t>
      </w:r>
      <w:r>
        <w:rPr>
          <w:rFonts w:asciiTheme="minorHAnsi" w:hAnsiTheme="minorHAnsi" w:cs="Times"/>
        </w:rPr>
        <w:t xml:space="preserve"> offered through New Ventures BC, and companies must ensure this is completed.</w:t>
      </w:r>
    </w:p>
    <w:p w14:paraId="52534D6A" w14:textId="17D957F8" w:rsidR="00540301" w:rsidRPr="00793BCE" w:rsidRDefault="00540301" w:rsidP="00793B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Is eligible for two vouchers per year.</w:t>
      </w:r>
    </w:p>
    <w:p w14:paraId="4E28EF36" w14:textId="3ECD37E2" w:rsidR="00540301" w:rsidRPr="00793BCE" w:rsidRDefault="00540301" w:rsidP="00793B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Can be a co-op student if the co-op position is not funded by any other co-op subsidization program.</w:t>
      </w:r>
    </w:p>
    <w:p w14:paraId="1CC07376" w14:textId="63DB56C8" w:rsidR="003C4350" w:rsidRPr="000A7BBF" w:rsidRDefault="00540301" w:rsidP="00793B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Must</w:t>
      </w:r>
      <w:r w:rsidRPr="00BA13B7">
        <w:rPr>
          <w:rFonts w:asciiTheme="minorHAnsi" w:hAnsiTheme="minorHAnsi" w:cs="Times"/>
        </w:rPr>
        <w:t xml:space="preserve"> be employed a reasonable number of hours per week </w:t>
      </w:r>
      <w:r>
        <w:rPr>
          <w:rFonts w:asciiTheme="minorHAnsi" w:hAnsiTheme="minorHAnsi" w:cs="Times"/>
        </w:rPr>
        <w:t>(approximately 25 hours)</w:t>
      </w:r>
      <w:r w:rsidRPr="00BA13B7">
        <w:rPr>
          <w:rFonts w:asciiTheme="minorHAnsi" w:hAnsiTheme="minorHAnsi" w:cs="Times"/>
        </w:rPr>
        <w:t xml:space="preserve"> at a fair market value for a highly skilled student</w:t>
      </w:r>
      <w:r>
        <w:rPr>
          <w:rFonts w:asciiTheme="minorHAnsi" w:hAnsiTheme="minorHAnsi" w:cs="Times"/>
        </w:rPr>
        <w:t>;</w:t>
      </w:r>
      <w:r w:rsidRPr="00BA13B7">
        <w:rPr>
          <w:rFonts w:asciiTheme="minorHAnsi" w:hAnsiTheme="minorHAnsi" w:cs="Times"/>
        </w:rPr>
        <w:t xml:space="preserve"> in accordance with regional and industry differences factoring in local wages, types and lengths of projects.</w:t>
      </w:r>
    </w:p>
    <w:p w14:paraId="5BF29147" w14:textId="77777777" w:rsidR="003C4350" w:rsidRPr="00793BCE" w:rsidRDefault="003C4350" w:rsidP="003C4350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4FA124"/>
          <w:sz w:val="28"/>
          <w:szCs w:val="28"/>
        </w:rPr>
      </w:pPr>
      <w:r w:rsidRPr="00793BCE">
        <w:rPr>
          <w:rFonts w:asciiTheme="minorHAnsi" w:hAnsiTheme="minorHAnsi" w:cs="Times"/>
          <w:b/>
          <w:color w:val="4FA124"/>
          <w:sz w:val="28"/>
          <w:szCs w:val="28"/>
        </w:rPr>
        <w:t>Company:</w:t>
      </w:r>
    </w:p>
    <w:p w14:paraId="6906691E" w14:textId="4B103F46" w:rsidR="003C4350" w:rsidRPr="00793BCE" w:rsidRDefault="003C4350" w:rsidP="00793BC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M</w:t>
      </w:r>
      <w:r w:rsidRPr="00A375F9">
        <w:rPr>
          <w:rFonts w:asciiTheme="minorHAnsi" w:hAnsiTheme="minorHAnsi" w:cs="Times"/>
        </w:rPr>
        <w:t>ust be a BC-based technology company and participating in the program partner’s services</w:t>
      </w:r>
      <w:r>
        <w:rPr>
          <w:rFonts w:asciiTheme="minorHAnsi" w:hAnsiTheme="minorHAnsi" w:cs="Times"/>
        </w:rPr>
        <w:t xml:space="preserve"> or </w:t>
      </w:r>
      <w:r w:rsidRPr="00A375F9">
        <w:rPr>
          <w:rFonts w:asciiTheme="minorHAnsi" w:hAnsiTheme="minorHAnsi" w:cs="Times"/>
        </w:rPr>
        <w:t>programs.</w:t>
      </w:r>
    </w:p>
    <w:p w14:paraId="118E4E39" w14:textId="510F8118" w:rsidR="003C4350" w:rsidRPr="00793BCE" w:rsidRDefault="003C4350" w:rsidP="00793B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</w:rPr>
      </w:pPr>
      <w:r w:rsidRPr="00FB5762">
        <w:rPr>
          <w:rFonts w:asciiTheme="minorHAnsi" w:hAnsiTheme="minorHAnsi" w:cs="Times"/>
        </w:rPr>
        <w:t xml:space="preserve">Is eligible to receive two vouchers per year. </w:t>
      </w:r>
    </w:p>
    <w:p w14:paraId="26923B3E" w14:textId="58F1944C" w:rsidR="003C4350" w:rsidRPr="00793BCE" w:rsidRDefault="003C4350" w:rsidP="00793B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Must provide a 1:1 </w:t>
      </w:r>
      <w:r w:rsidRPr="00737E7C">
        <w:rPr>
          <w:rFonts w:asciiTheme="minorHAnsi" w:hAnsiTheme="minorHAnsi" w:cs="Times"/>
        </w:rPr>
        <w:t>matching contribution</w:t>
      </w:r>
      <w:r>
        <w:rPr>
          <w:rFonts w:asciiTheme="minorHAnsi" w:hAnsiTheme="minorHAnsi" w:cs="Times"/>
        </w:rPr>
        <w:t xml:space="preserve"> to the voucher funds</w:t>
      </w:r>
      <w:r w:rsidRPr="00737E7C">
        <w:rPr>
          <w:rFonts w:asciiTheme="minorHAnsi" w:hAnsiTheme="minorHAnsi" w:cs="Times"/>
        </w:rPr>
        <w:t xml:space="preserve"> (</w:t>
      </w:r>
      <w:r>
        <w:rPr>
          <w:rFonts w:asciiTheme="minorHAnsi" w:hAnsiTheme="minorHAnsi" w:cs="Times"/>
        </w:rPr>
        <w:t>in-kind and/or in-cash</w:t>
      </w:r>
      <w:r w:rsidRPr="00737E7C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.</w:t>
      </w:r>
    </w:p>
    <w:p w14:paraId="7DEBB351" w14:textId="073E13F6" w:rsidR="003C4350" w:rsidRPr="00793BCE" w:rsidRDefault="003C4350" w:rsidP="00793B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M</w:t>
      </w:r>
      <w:r w:rsidRPr="00737E7C">
        <w:rPr>
          <w:rFonts w:asciiTheme="minorHAnsi" w:hAnsiTheme="minorHAnsi" w:cs="Times"/>
        </w:rPr>
        <w:t>ust provide adequate training</w:t>
      </w:r>
      <w:r>
        <w:rPr>
          <w:rFonts w:asciiTheme="minorHAnsi" w:hAnsiTheme="minorHAnsi" w:cs="Times"/>
        </w:rPr>
        <w:t xml:space="preserve"> (</w:t>
      </w:r>
      <w:r>
        <w:rPr>
          <w:rFonts w:asciiTheme="minorHAnsi" w:hAnsiTheme="minorHAnsi" w:cs="Calibri"/>
        </w:rPr>
        <w:t>business, technical and innovation and</w:t>
      </w:r>
      <w:r w:rsidR="0010404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entrepreneurial</w:t>
      </w:r>
      <w:r>
        <w:rPr>
          <w:rFonts w:asciiTheme="minorHAnsi" w:hAnsiTheme="minorHAnsi" w:cs="Times"/>
        </w:rPr>
        <w:t xml:space="preserve">) to meet the program objectives. </w:t>
      </w:r>
      <w:r w:rsidRPr="00737E7C">
        <w:rPr>
          <w:rFonts w:asciiTheme="minorHAnsi" w:hAnsiTheme="minorHAnsi" w:cs="Times"/>
        </w:rPr>
        <w:t xml:space="preserve"> </w:t>
      </w:r>
    </w:p>
    <w:p w14:paraId="564B2B14" w14:textId="73906F13" w:rsidR="003C4350" w:rsidRPr="00A375F9" w:rsidRDefault="003C4350" w:rsidP="00793B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 xml:space="preserve">Must provide a </w:t>
      </w:r>
      <w:r w:rsidRPr="00737E7C">
        <w:rPr>
          <w:rFonts w:asciiTheme="minorHAnsi" w:hAnsiTheme="minorHAnsi" w:cs="Times"/>
        </w:rPr>
        <w:t>project to</w:t>
      </w:r>
      <w:r>
        <w:rPr>
          <w:rFonts w:asciiTheme="minorHAnsi" w:hAnsiTheme="minorHAnsi" w:cs="Times"/>
        </w:rPr>
        <w:t xml:space="preserve"> the</w:t>
      </w:r>
      <w:r w:rsidRPr="00737E7C">
        <w:rPr>
          <w:rFonts w:asciiTheme="minorHAnsi" w:hAnsiTheme="minorHAnsi" w:cs="Times"/>
        </w:rPr>
        <w:t xml:space="preserve"> student</w:t>
      </w:r>
      <w:r>
        <w:rPr>
          <w:rFonts w:asciiTheme="minorHAnsi" w:hAnsiTheme="minorHAnsi" w:cs="Times"/>
        </w:rPr>
        <w:t xml:space="preserve">. </w:t>
      </w:r>
      <w:r w:rsidRPr="000606DE">
        <w:rPr>
          <w:rFonts w:asciiTheme="minorHAnsi" w:hAnsiTheme="minorHAnsi" w:cs="Times"/>
        </w:rPr>
        <w:t xml:space="preserve">Company </w:t>
      </w:r>
      <w:r>
        <w:rPr>
          <w:rFonts w:asciiTheme="minorHAnsi" w:hAnsiTheme="minorHAnsi" w:cs="Times"/>
        </w:rPr>
        <w:t>p</w:t>
      </w:r>
      <w:r w:rsidRPr="000606DE">
        <w:rPr>
          <w:rFonts w:asciiTheme="minorHAnsi" w:hAnsiTheme="minorHAnsi" w:cs="Times"/>
        </w:rPr>
        <w:t>rojects</w:t>
      </w:r>
      <w:r>
        <w:rPr>
          <w:rFonts w:asciiTheme="minorHAnsi" w:hAnsiTheme="minorHAnsi" w:cs="Times"/>
        </w:rPr>
        <w:t xml:space="preserve"> offered to students</w:t>
      </w:r>
      <w:r w:rsidRPr="000606DE">
        <w:rPr>
          <w:rFonts w:asciiTheme="minorHAnsi" w:hAnsiTheme="minorHAnsi" w:cs="Times"/>
        </w:rPr>
        <w:t xml:space="preserve"> must be related to </w:t>
      </w:r>
      <w:r>
        <w:rPr>
          <w:rFonts w:asciiTheme="minorHAnsi" w:hAnsiTheme="minorHAnsi" w:cs="Calibri"/>
        </w:rPr>
        <w:t>business, technical and innovation and</w:t>
      </w:r>
      <w:r w:rsidR="00104048">
        <w:rPr>
          <w:rFonts w:asciiTheme="minorHAnsi" w:hAnsiTheme="minorHAnsi" w:cs="Calibri"/>
        </w:rPr>
        <w:t xml:space="preserve"> </w:t>
      </w:r>
      <w:bookmarkStart w:id="1" w:name="_GoBack"/>
      <w:bookmarkEnd w:id="1"/>
      <w:r>
        <w:rPr>
          <w:rFonts w:asciiTheme="minorHAnsi" w:hAnsiTheme="minorHAnsi" w:cs="Calibri"/>
        </w:rPr>
        <w:t xml:space="preserve">entrepreneurial opportunities, </w:t>
      </w:r>
      <w:r w:rsidRPr="000606DE">
        <w:rPr>
          <w:rFonts w:asciiTheme="minorHAnsi" w:hAnsiTheme="minorHAnsi" w:cs="Times"/>
        </w:rPr>
        <w:t>and cannot be general admin</w:t>
      </w:r>
      <w:r>
        <w:rPr>
          <w:rFonts w:asciiTheme="minorHAnsi" w:hAnsiTheme="minorHAnsi" w:cs="Times"/>
        </w:rPr>
        <w:t>istrative</w:t>
      </w:r>
      <w:r w:rsidRPr="000606DE">
        <w:rPr>
          <w:rFonts w:asciiTheme="minorHAnsi" w:hAnsiTheme="minorHAnsi" w:cs="Times"/>
        </w:rPr>
        <w:t xml:space="preserve"> duties</w:t>
      </w:r>
      <w:r>
        <w:rPr>
          <w:rFonts w:asciiTheme="minorHAnsi" w:hAnsiTheme="minorHAnsi" w:cs="Times"/>
        </w:rPr>
        <w:t>.</w:t>
      </w:r>
      <w:r w:rsidRPr="000606DE">
        <w:rPr>
          <w:rFonts w:asciiTheme="minorHAnsi" w:hAnsiTheme="minorHAnsi" w:cs="Times"/>
        </w:rPr>
        <w:t xml:space="preserve">  </w:t>
      </w:r>
      <w:r w:rsidRPr="00A375F9">
        <w:rPr>
          <w:rFonts w:asciiTheme="minorHAnsi" w:hAnsiTheme="minorHAnsi" w:cs="Times"/>
        </w:rPr>
        <w:t> </w:t>
      </w:r>
    </w:p>
    <w:p w14:paraId="471BD547" w14:textId="77777777" w:rsidR="00540301" w:rsidRPr="00547062" w:rsidRDefault="00540301" w:rsidP="00793BCE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imes"/>
          <w:b/>
          <w:color w:val="5EAD2F"/>
          <w:sz w:val="20"/>
          <w:szCs w:val="20"/>
        </w:rPr>
      </w:pPr>
    </w:p>
    <w:p w14:paraId="40501E39" w14:textId="77777777" w:rsidR="00793BCE" w:rsidRDefault="00793BCE">
      <w:pPr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br w:type="page"/>
      </w:r>
    </w:p>
    <w:p w14:paraId="6E66DDEC" w14:textId="0F11FE29" w:rsidR="00540301" w:rsidRPr="00737E7C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lastRenderedPageBreak/>
        <w:t>Changes and Termination</w:t>
      </w:r>
    </w:p>
    <w:p w14:paraId="0CFFFC06" w14:textId="58250D44" w:rsidR="00540301" w:rsidRPr="0042595D" w:rsidRDefault="00540301" w:rsidP="004259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Students and companies must</w:t>
      </w:r>
      <w:r w:rsidRPr="004A774E">
        <w:rPr>
          <w:rFonts w:asciiTheme="minorHAnsi" w:hAnsiTheme="minorHAnsi" w:cs="Times"/>
        </w:rPr>
        <w:t xml:space="preserve"> </w:t>
      </w:r>
      <w:r w:rsidR="001667EE">
        <w:rPr>
          <w:rFonts w:asciiTheme="minorHAnsi" w:hAnsiTheme="minorHAnsi" w:cs="Times"/>
        </w:rPr>
        <w:t>notify their local program</w:t>
      </w:r>
      <w:r w:rsidR="00AF0F57">
        <w:rPr>
          <w:rFonts w:asciiTheme="minorHAnsi" w:hAnsiTheme="minorHAnsi" w:cs="Times"/>
        </w:rPr>
        <w:t xml:space="preserve"> partner</w:t>
      </w:r>
      <w:r w:rsidR="001667EE">
        <w:rPr>
          <w:rFonts w:asciiTheme="minorHAnsi" w:hAnsiTheme="minorHAnsi" w:cs="Times"/>
        </w:rPr>
        <w:t xml:space="preserve"> </w:t>
      </w:r>
      <w:r w:rsidRPr="004A774E">
        <w:rPr>
          <w:rFonts w:asciiTheme="minorHAnsi" w:hAnsiTheme="minorHAnsi" w:cs="Times"/>
        </w:rPr>
        <w:t xml:space="preserve">in writing within 30 days if the project </w:t>
      </w:r>
      <w:r>
        <w:rPr>
          <w:rFonts w:asciiTheme="minorHAnsi" w:hAnsiTheme="minorHAnsi" w:cs="Times"/>
        </w:rPr>
        <w:t xml:space="preserve">is terminated or postponed by </w:t>
      </w:r>
      <w:r w:rsidRPr="004A774E">
        <w:rPr>
          <w:rFonts w:asciiTheme="minorHAnsi" w:hAnsiTheme="minorHAnsi" w:cs="Times"/>
        </w:rPr>
        <w:t>either the student or the company.  </w:t>
      </w:r>
    </w:p>
    <w:p w14:paraId="2ACDEA56" w14:textId="367664EB" w:rsidR="00540301" w:rsidRPr="0042595D" w:rsidRDefault="00540301" w:rsidP="004259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Times"/>
        </w:rPr>
      </w:pPr>
      <w:r w:rsidRPr="003F35DA">
        <w:rPr>
          <w:rFonts w:asciiTheme="minorHAnsi" w:hAnsiTheme="minorHAnsi" w:cs="Times"/>
        </w:rPr>
        <w:t>Vouchers cannot be transferred to another company or student. In the event that a company and/or student becomes unavailable to complete an approved voucher, a revised application form with a new student and/or company must be completed</w:t>
      </w:r>
      <w:r w:rsidR="00FB3C06">
        <w:rPr>
          <w:rFonts w:asciiTheme="minorHAnsi" w:hAnsiTheme="minorHAnsi" w:cs="Times"/>
        </w:rPr>
        <w:t xml:space="preserve"> through the local program partner</w:t>
      </w:r>
      <w:r w:rsidRPr="003F35DA">
        <w:rPr>
          <w:rFonts w:asciiTheme="minorHAnsi" w:hAnsiTheme="minorHAnsi" w:cs="Times"/>
        </w:rPr>
        <w:t xml:space="preserve">. If there is insufficient time to replace the student and/or company, the funds must be returned to </w:t>
      </w:r>
      <w:r w:rsidR="00FB3C06">
        <w:rPr>
          <w:rFonts w:asciiTheme="minorHAnsi" w:hAnsiTheme="minorHAnsi" w:cs="Times"/>
        </w:rPr>
        <w:t>the program partner</w:t>
      </w:r>
      <w:r>
        <w:rPr>
          <w:rFonts w:asciiTheme="minorHAnsi" w:hAnsiTheme="minorHAnsi" w:cs="Times"/>
        </w:rPr>
        <w:t>.</w:t>
      </w:r>
    </w:p>
    <w:p w14:paraId="21DCB4E0" w14:textId="52650C0C" w:rsidR="00540301" w:rsidRDefault="00540301" w:rsidP="004259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Times"/>
        </w:rPr>
      </w:pPr>
      <w:r w:rsidRPr="004A774E">
        <w:rPr>
          <w:rFonts w:asciiTheme="minorHAnsi" w:hAnsiTheme="minorHAnsi" w:cs="Times"/>
        </w:rPr>
        <w:t>Any substantial changes must be consistent with the overall intention of the approved project</w:t>
      </w:r>
      <w:r>
        <w:rPr>
          <w:rFonts w:asciiTheme="minorHAnsi" w:hAnsiTheme="minorHAnsi" w:cs="Times"/>
        </w:rPr>
        <w:t xml:space="preserve"> and program objectives</w:t>
      </w:r>
      <w:r w:rsidRPr="004A774E">
        <w:rPr>
          <w:rFonts w:asciiTheme="minorHAnsi" w:hAnsiTheme="minorHAnsi" w:cs="Times"/>
        </w:rPr>
        <w:t xml:space="preserve">. </w:t>
      </w:r>
      <w:r w:rsidR="00AF0F57">
        <w:rPr>
          <w:rFonts w:asciiTheme="minorHAnsi" w:hAnsiTheme="minorHAnsi" w:cs="Times"/>
        </w:rPr>
        <w:t>Students and companies</w:t>
      </w:r>
      <w:r>
        <w:rPr>
          <w:rFonts w:asciiTheme="minorHAnsi" w:hAnsiTheme="minorHAnsi" w:cs="Times"/>
        </w:rPr>
        <w:t xml:space="preserve"> </w:t>
      </w:r>
      <w:r w:rsidRPr="004A774E">
        <w:rPr>
          <w:rFonts w:asciiTheme="minorHAnsi" w:hAnsiTheme="minorHAnsi" w:cs="Times"/>
        </w:rPr>
        <w:t>must receive</w:t>
      </w:r>
      <w:r>
        <w:rPr>
          <w:rFonts w:asciiTheme="minorHAnsi" w:hAnsiTheme="minorHAnsi" w:cs="Times"/>
        </w:rPr>
        <w:t xml:space="preserve"> written</w:t>
      </w:r>
      <w:r w:rsidRPr="004A774E">
        <w:rPr>
          <w:rFonts w:asciiTheme="minorHAnsi" w:hAnsiTheme="minorHAnsi" w:cs="Times"/>
        </w:rPr>
        <w:t xml:space="preserve"> approval from </w:t>
      </w:r>
      <w:r w:rsidR="00AF0F57">
        <w:rPr>
          <w:rFonts w:asciiTheme="minorHAnsi" w:hAnsiTheme="minorHAnsi" w:cs="Times"/>
        </w:rPr>
        <w:t>their local program partner</w:t>
      </w:r>
      <w:r w:rsidRPr="004A774E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</w:rPr>
        <w:t>for</w:t>
      </w:r>
      <w:r w:rsidRPr="004A774E">
        <w:rPr>
          <w:rFonts w:asciiTheme="minorHAnsi" w:hAnsiTheme="minorHAnsi" w:cs="Times"/>
        </w:rPr>
        <w:t xml:space="preserve"> any significant changes to the </w:t>
      </w:r>
      <w:r>
        <w:rPr>
          <w:rFonts w:asciiTheme="minorHAnsi" w:hAnsiTheme="minorHAnsi" w:cs="Times"/>
        </w:rPr>
        <w:t>program</w:t>
      </w:r>
      <w:r w:rsidRPr="004A774E">
        <w:rPr>
          <w:rFonts w:asciiTheme="minorHAnsi" w:hAnsiTheme="minorHAnsi" w:cs="Times"/>
        </w:rPr>
        <w:t>.  </w:t>
      </w:r>
    </w:p>
    <w:p w14:paraId="50B35E6A" w14:textId="77777777" w:rsidR="00AF0F57" w:rsidRDefault="00AF0F57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14:paraId="6BA3950D" w14:textId="77777777" w:rsidR="0011152F" w:rsidRDefault="0011152F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14:paraId="55895F61" w14:textId="2B95E025" w:rsidR="00540301" w:rsidRPr="001F4577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1F4577">
        <w:rPr>
          <w:rFonts w:asciiTheme="minorHAnsi" w:hAnsiTheme="minorHAnsi" w:cs="Times"/>
          <w:b/>
          <w:color w:val="5EAD2F"/>
          <w:sz w:val="32"/>
          <w:szCs w:val="32"/>
        </w:rPr>
        <w:t>Key Dates</w:t>
      </w:r>
    </w:p>
    <w:p w14:paraId="121CF5E4" w14:textId="613DB32C" w:rsidR="00540301" w:rsidRPr="008F6914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P</w:t>
      </w:r>
      <w:r w:rsidRPr="004225CE">
        <w:rPr>
          <w:rFonts w:asciiTheme="minorHAnsi" w:hAnsiTheme="minorHAnsi" w:cs="Times"/>
        </w:rPr>
        <w:t xml:space="preserve">articipating </w:t>
      </w:r>
      <w:r>
        <w:rPr>
          <w:rFonts w:asciiTheme="minorHAnsi" w:hAnsiTheme="minorHAnsi" w:cs="Times"/>
        </w:rPr>
        <w:t>students and companies</w:t>
      </w:r>
      <w:r w:rsidRPr="004225CE">
        <w:rPr>
          <w:rFonts w:asciiTheme="minorHAnsi" w:hAnsiTheme="minorHAnsi" w:cs="Times"/>
        </w:rPr>
        <w:t xml:space="preserve"> must agree to participate in a survey and other program evaluations that may be undertaken, both during and after completion of the </w:t>
      </w:r>
      <w:r>
        <w:rPr>
          <w:rFonts w:asciiTheme="minorHAnsi" w:hAnsiTheme="minorHAnsi" w:cs="Times"/>
        </w:rPr>
        <w:t>work term</w:t>
      </w:r>
      <w:r w:rsidRPr="004225CE">
        <w:rPr>
          <w:rFonts w:asciiTheme="minorHAnsi" w:hAnsiTheme="minorHAnsi" w:cs="Times"/>
        </w:rPr>
        <w:t>.</w:t>
      </w:r>
      <w:r>
        <w:rPr>
          <w:rFonts w:asciiTheme="minorHAnsi" w:hAnsiTheme="minorHAnsi" w:cs="Times"/>
        </w:rPr>
        <w:t xml:space="preserve"> </w:t>
      </w:r>
      <w:r w:rsidR="0011152F">
        <w:rPr>
          <w:rFonts w:asciiTheme="minorHAnsi" w:hAnsiTheme="minorHAnsi" w:cs="Times"/>
        </w:rPr>
        <w:t xml:space="preserve"> The BCIC-ISI Summer and Fall Work Terms, tasks and dates are included for your reference.</w:t>
      </w:r>
    </w:p>
    <w:p w14:paraId="7C11E3A5" w14:textId="77777777" w:rsidR="00540301" w:rsidRPr="00CC1643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10"/>
          <w:szCs w:val="1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540301" w:rsidRPr="001B0893" w14:paraId="5D3ABFD2" w14:textId="77777777" w:rsidTr="00670920">
        <w:trPr>
          <w:trHeight w:val="423"/>
        </w:trPr>
        <w:tc>
          <w:tcPr>
            <w:tcW w:w="9356" w:type="dxa"/>
            <w:gridSpan w:val="2"/>
            <w:shd w:val="clear" w:color="auto" w:fill="4FA124"/>
            <w:vAlign w:val="center"/>
          </w:tcPr>
          <w:p w14:paraId="561420CA" w14:textId="17384819" w:rsidR="00540301" w:rsidRPr="00B76F1D" w:rsidRDefault="0011152F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sz w:val="28"/>
                <w:szCs w:val="28"/>
              </w:rPr>
            </w:pPr>
            <w:r>
              <w:rPr>
                <w:rFonts w:asciiTheme="minorHAnsi" w:hAnsiTheme="minorHAnsi" w:cs="Times"/>
                <w:b/>
                <w:sz w:val="28"/>
                <w:szCs w:val="28"/>
              </w:rPr>
              <w:t>BCIC-</w:t>
            </w:r>
            <w:r w:rsidR="00540301" w:rsidRPr="00B76F1D">
              <w:rPr>
                <w:rFonts w:asciiTheme="minorHAnsi" w:hAnsiTheme="minorHAnsi" w:cs="Times"/>
                <w:b/>
                <w:sz w:val="28"/>
                <w:szCs w:val="28"/>
              </w:rPr>
              <w:t>ISI Summer Work Term</w:t>
            </w:r>
          </w:p>
        </w:tc>
      </w:tr>
      <w:tr w:rsidR="005D70CE" w:rsidRPr="001B0893" w14:paraId="70150155" w14:textId="77777777" w:rsidTr="005D70CE">
        <w:trPr>
          <w:trHeight w:val="414"/>
        </w:trPr>
        <w:tc>
          <w:tcPr>
            <w:tcW w:w="6946" w:type="dxa"/>
            <w:vAlign w:val="center"/>
          </w:tcPr>
          <w:p w14:paraId="31DDBE58" w14:textId="2FC4AE6E" w:rsidR="00540301" w:rsidRPr="001B0893" w:rsidRDefault="00540301" w:rsidP="008804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B0893">
              <w:rPr>
                <w:rFonts w:asciiTheme="minorHAnsi" w:hAnsiTheme="minorHAnsi" w:cs="Times"/>
                <w:sz w:val="22"/>
                <w:szCs w:val="22"/>
              </w:rPr>
              <w:t>Student</w:t>
            </w:r>
            <w:r w:rsidR="001405A6">
              <w:rPr>
                <w:rFonts w:asciiTheme="minorHAnsi" w:hAnsiTheme="minorHAnsi" w:cs="Times"/>
                <w:sz w:val="22"/>
                <w:szCs w:val="22"/>
              </w:rPr>
              <w:t>-</w:t>
            </w:r>
            <w:r w:rsidRPr="001B0893">
              <w:rPr>
                <w:rFonts w:asciiTheme="minorHAnsi" w:hAnsiTheme="minorHAnsi" w:cs="Times"/>
                <w:sz w:val="22"/>
                <w:szCs w:val="22"/>
              </w:rPr>
              <w:t>Company Matches Secured</w:t>
            </w:r>
          </w:p>
        </w:tc>
        <w:tc>
          <w:tcPr>
            <w:tcW w:w="2410" w:type="dxa"/>
            <w:vAlign w:val="center"/>
          </w:tcPr>
          <w:p w14:paraId="22DC14C1" w14:textId="27C1F9C3" w:rsidR="00540301" w:rsidRPr="001B0893" w:rsidRDefault="007E0C9E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Apr</w:t>
            </w:r>
            <w:r w:rsidR="00A91493">
              <w:rPr>
                <w:rFonts w:asciiTheme="minorHAnsi" w:hAnsiTheme="minorHAnsi" w:cs="Times"/>
                <w:sz w:val="22"/>
                <w:szCs w:val="22"/>
              </w:rPr>
              <w:t>il 1-May 31</w:t>
            </w:r>
          </w:p>
        </w:tc>
      </w:tr>
      <w:tr w:rsidR="005D70CE" w:rsidRPr="001B0893" w14:paraId="1F33E5FF" w14:textId="77777777" w:rsidTr="004451CB">
        <w:trPr>
          <w:trHeight w:val="421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0E1162F" w14:textId="77777777" w:rsidR="00540301" w:rsidRPr="001B0893" w:rsidRDefault="00540301" w:rsidP="008804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B0893">
              <w:rPr>
                <w:rFonts w:asciiTheme="minorHAnsi" w:hAnsiTheme="minorHAnsi" w:cs="Times"/>
                <w:sz w:val="22"/>
                <w:szCs w:val="22"/>
              </w:rPr>
              <w:t xml:space="preserve">Summer Student Work </w:t>
            </w:r>
            <w:r>
              <w:rPr>
                <w:rFonts w:asciiTheme="minorHAnsi" w:hAnsiTheme="minorHAnsi" w:cs="Times"/>
                <w:sz w:val="22"/>
                <w:szCs w:val="22"/>
              </w:rPr>
              <w:t>Term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1CF01B" w14:textId="57977AA4" w:rsidR="00540301" w:rsidRPr="001B0893" w:rsidRDefault="00540301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May 1-Aug</w:t>
            </w:r>
            <w:r w:rsidR="00A91493">
              <w:rPr>
                <w:rFonts w:asciiTheme="minorHAnsi" w:hAnsiTheme="minorHAnsi" w:cs="Times"/>
                <w:sz w:val="22"/>
                <w:szCs w:val="22"/>
              </w:rPr>
              <w:t>ust</w:t>
            </w:r>
            <w:r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  <w:r w:rsidR="00A91493">
              <w:rPr>
                <w:rFonts w:asciiTheme="minorHAnsi" w:hAnsiTheme="minorHAnsi" w:cs="Times"/>
                <w:sz w:val="22"/>
                <w:szCs w:val="22"/>
              </w:rPr>
              <w:t>31</w:t>
            </w:r>
          </w:p>
        </w:tc>
      </w:tr>
      <w:tr w:rsidR="0088044A" w:rsidRPr="001B0893" w14:paraId="4930A339" w14:textId="77777777" w:rsidTr="004451CB">
        <w:trPr>
          <w:trHeight w:val="419"/>
        </w:trPr>
        <w:tc>
          <w:tcPr>
            <w:tcW w:w="6946" w:type="dxa"/>
            <w:shd w:val="clear" w:color="auto" w:fill="FFFF99"/>
            <w:vAlign w:val="center"/>
          </w:tcPr>
          <w:p w14:paraId="2EB8B68B" w14:textId="0044C402" w:rsidR="00540301" w:rsidRPr="001B0893" w:rsidRDefault="007E0C9E" w:rsidP="008804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Student and Company </w:t>
            </w:r>
            <w:r w:rsidR="00BD4D8C">
              <w:rPr>
                <w:rFonts w:asciiTheme="minorHAnsi" w:hAnsiTheme="minorHAnsi" w:cs="Times"/>
                <w:sz w:val="22"/>
                <w:szCs w:val="22"/>
              </w:rPr>
              <w:t xml:space="preserve">submit </w:t>
            </w:r>
            <w:r w:rsidR="00540301" w:rsidRPr="001B0893">
              <w:rPr>
                <w:rFonts w:asciiTheme="minorHAnsi" w:hAnsiTheme="minorHAnsi" w:cs="Times"/>
                <w:sz w:val="22"/>
                <w:szCs w:val="22"/>
              </w:rPr>
              <w:t>Summer Final Report</w:t>
            </w:r>
            <w:r w:rsidR="00BD4D8C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  <w:r w:rsidR="005B1941">
              <w:rPr>
                <w:rFonts w:asciiTheme="minorHAnsi" w:hAnsiTheme="minorHAnsi" w:cs="Times"/>
                <w:sz w:val="22"/>
                <w:szCs w:val="22"/>
              </w:rPr>
              <w:t>to</w:t>
            </w:r>
            <w:r w:rsidR="00BD4D8C">
              <w:rPr>
                <w:rFonts w:asciiTheme="minorHAnsi" w:hAnsiTheme="minorHAnsi" w:cs="Times"/>
                <w:sz w:val="22"/>
                <w:szCs w:val="22"/>
              </w:rPr>
              <w:t xml:space="preserve"> program partner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7F3FAF2F" w14:textId="360EB38C" w:rsidR="00540301" w:rsidRPr="00151883" w:rsidRDefault="00A91493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September 15</w:t>
            </w:r>
          </w:p>
        </w:tc>
      </w:tr>
      <w:tr w:rsidR="00540301" w:rsidRPr="001B0893" w14:paraId="19FE6A47" w14:textId="77777777" w:rsidTr="00670920">
        <w:trPr>
          <w:trHeight w:val="466"/>
        </w:trPr>
        <w:tc>
          <w:tcPr>
            <w:tcW w:w="9356" w:type="dxa"/>
            <w:gridSpan w:val="2"/>
            <w:shd w:val="clear" w:color="auto" w:fill="4FA124"/>
            <w:vAlign w:val="center"/>
          </w:tcPr>
          <w:p w14:paraId="69F29301" w14:textId="653299A8" w:rsidR="00540301" w:rsidRPr="00B76F1D" w:rsidRDefault="0011152F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sz w:val="28"/>
                <w:szCs w:val="28"/>
              </w:rPr>
            </w:pPr>
            <w:r>
              <w:rPr>
                <w:rFonts w:asciiTheme="minorHAnsi" w:hAnsiTheme="minorHAnsi" w:cs="Times"/>
                <w:b/>
                <w:sz w:val="28"/>
                <w:szCs w:val="28"/>
              </w:rPr>
              <w:t>BCIC-</w:t>
            </w:r>
            <w:r w:rsidR="00540301" w:rsidRPr="00B76F1D">
              <w:rPr>
                <w:rFonts w:asciiTheme="minorHAnsi" w:hAnsiTheme="minorHAnsi" w:cs="Times"/>
                <w:b/>
                <w:sz w:val="28"/>
                <w:szCs w:val="28"/>
              </w:rPr>
              <w:t>ISI Fall Work Term</w:t>
            </w:r>
          </w:p>
        </w:tc>
      </w:tr>
      <w:tr w:rsidR="005D70CE" w:rsidRPr="001B0893" w14:paraId="1FDAB7EE" w14:textId="77777777" w:rsidTr="005D70CE">
        <w:trPr>
          <w:trHeight w:val="407"/>
        </w:trPr>
        <w:tc>
          <w:tcPr>
            <w:tcW w:w="6946" w:type="dxa"/>
            <w:vAlign w:val="center"/>
          </w:tcPr>
          <w:p w14:paraId="503FE242" w14:textId="27647446" w:rsidR="00540301" w:rsidRPr="001B0893" w:rsidRDefault="00540301" w:rsidP="008804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B0893">
              <w:rPr>
                <w:rFonts w:asciiTheme="minorHAnsi" w:hAnsiTheme="minorHAnsi" w:cs="Times"/>
                <w:sz w:val="22"/>
                <w:szCs w:val="22"/>
              </w:rPr>
              <w:t>Student</w:t>
            </w:r>
            <w:r w:rsidR="001405A6">
              <w:rPr>
                <w:rFonts w:asciiTheme="minorHAnsi" w:hAnsiTheme="minorHAnsi" w:cs="Times"/>
                <w:sz w:val="22"/>
                <w:szCs w:val="22"/>
              </w:rPr>
              <w:t>-</w:t>
            </w:r>
            <w:r w:rsidRPr="001B0893">
              <w:rPr>
                <w:rFonts w:asciiTheme="minorHAnsi" w:hAnsiTheme="minorHAnsi" w:cs="Times"/>
                <w:sz w:val="22"/>
                <w:szCs w:val="22"/>
              </w:rPr>
              <w:t>Company Matches Secured</w:t>
            </w:r>
          </w:p>
        </w:tc>
        <w:tc>
          <w:tcPr>
            <w:tcW w:w="2410" w:type="dxa"/>
            <w:vAlign w:val="center"/>
          </w:tcPr>
          <w:p w14:paraId="3DD7EE38" w14:textId="55280D5C" w:rsidR="00540301" w:rsidRPr="001B0893" w:rsidRDefault="007E0C9E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Aug</w:t>
            </w:r>
            <w:r w:rsidR="00A91493">
              <w:rPr>
                <w:rFonts w:asciiTheme="minorHAnsi" w:hAnsiTheme="minorHAnsi" w:cs="Times"/>
                <w:sz w:val="22"/>
                <w:szCs w:val="22"/>
              </w:rPr>
              <w:t>ust</w:t>
            </w:r>
            <w:r>
              <w:rPr>
                <w:rFonts w:asciiTheme="minorHAnsi" w:hAnsiTheme="minorHAnsi" w:cs="Times"/>
                <w:sz w:val="22"/>
                <w:szCs w:val="22"/>
              </w:rPr>
              <w:t xml:space="preserve"> 1-Sep</w:t>
            </w:r>
            <w:r w:rsidR="00A91493">
              <w:rPr>
                <w:rFonts w:asciiTheme="minorHAnsi" w:hAnsiTheme="minorHAnsi" w:cs="Times"/>
                <w:sz w:val="22"/>
                <w:szCs w:val="22"/>
              </w:rPr>
              <w:t>tember</w:t>
            </w:r>
            <w:r w:rsidR="00540301" w:rsidRPr="001B0893">
              <w:rPr>
                <w:rFonts w:asciiTheme="minorHAnsi" w:hAnsiTheme="minorHAnsi" w:cs="Times"/>
                <w:sz w:val="22"/>
                <w:szCs w:val="22"/>
              </w:rPr>
              <w:t xml:space="preserve"> 3</w:t>
            </w:r>
            <w:r w:rsidR="00540301">
              <w:rPr>
                <w:rFonts w:asciiTheme="minorHAnsi" w:hAnsiTheme="minorHAnsi" w:cs="Times"/>
                <w:sz w:val="22"/>
                <w:szCs w:val="22"/>
              </w:rPr>
              <w:t>0</w:t>
            </w:r>
          </w:p>
        </w:tc>
      </w:tr>
      <w:tr w:rsidR="005D70CE" w:rsidRPr="001B0893" w14:paraId="2DDC22A8" w14:textId="77777777" w:rsidTr="004F4511">
        <w:trPr>
          <w:trHeight w:val="477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4CEFA48" w14:textId="77777777" w:rsidR="00540301" w:rsidRPr="001B0893" w:rsidRDefault="00540301" w:rsidP="008804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B0893">
              <w:rPr>
                <w:rFonts w:asciiTheme="minorHAnsi" w:hAnsiTheme="minorHAnsi" w:cs="Times"/>
                <w:sz w:val="22"/>
                <w:szCs w:val="22"/>
              </w:rPr>
              <w:t xml:space="preserve">Fall Student Work </w:t>
            </w:r>
            <w:r>
              <w:rPr>
                <w:rFonts w:asciiTheme="minorHAnsi" w:hAnsiTheme="minorHAnsi" w:cs="Times"/>
                <w:sz w:val="22"/>
                <w:szCs w:val="22"/>
              </w:rPr>
              <w:t>Term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64674F" w14:textId="6F4FAC14" w:rsidR="00540301" w:rsidRPr="004225CE" w:rsidRDefault="00A91493" w:rsidP="007E0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September 1</w:t>
            </w:r>
            <w:r w:rsidR="007E0C9E">
              <w:rPr>
                <w:rFonts w:asciiTheme="minorHAnsi" w:hAnsiTheme="minorHAnsi" w:cs="Times"/>
                <w:sz w:val="22"/>
                <w:szCs w:val="22"/>
              </w:rPr>
              <w:t xml:space="preserve"> – Apr</w:t>
            </w:r>
            <w:r>
              <w:rPr>
                <w:rFonts w:asciiTheme="minorHAnsi" w:hAnsiTheme="minorHAnsi" w:cs="Times"/>
                <w:sz w:val="22"/>
                <w:szCs w:val="22"/>
              </w:rPr>
              <w:t>il</w:t>
            </w:r>
            <w:r w:rsidR="007E0C9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  <w:r w:rsidR="00540301" w:rsidRPr="004225CE">
              <w:rPr>
                <w:rFonts w:asciiTheme="minorHAnsi" w:hAnsiTheme="minorHAnsi" w:cs="Times"/>
                <w:sz w:val="22"/>
                <w:szCs w:val="22"/>
              </w:rPr>
              <w:t>3</w:t>
            </w:r>
            <w:r w:rsidR="00540301">
              <w:rPr>
                <w:rFonts w:asciiTheme="minorHAnsi" w:hAnsiTheme="minorHAnsi" w:cs="Times"/>
                <w:sz w:val="22"/>
                <w:szCs w:val="22"/>
              </w:rPr>
              <w:t>0</w:t>
            </w:r>
          </w:p>
        </w:tc>
      </w:tr>
      <w:tr w:rsidR="005D70CE" w:rsidRPr="001B0893" w14:paraId="73899FB1" w14:textId="77777777" w:rsidTr="004451CB">
        <w:trPr>
          <w:trHeight w:val="409"/>
        </w:trPr>
        <w:tc>
          <w:tcPr>
            <w:tcW w:w="6946" w:type="dxa"/>
            <w:shd w:val="clear" w:color="auto" w:fill="FFFF99"/>
            <w:vAlign w:val="center"/>
          </w:tcPr>
          <w:p w14:paraId="3C0B3C6B" w14:textId="136B6179" w:rsidR="00540301" w:rsidRPr="001B0893" w:rsidRDefault="007E0C9E" w:rsidP="008804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Student and Company </w:t>
            </w:r>
            <w:r w:rsidR="005B1941">
              <w:rPr>
                <w:rFonts w:asciiTheme="minorHAnsi" w:hAnsiTheme="minorHAnsi" w:cs="Times"/>
                <w:sz w:val="22"/>
                <w:szCs w:val="22"/>
              </w:rPr>
              <w:t xml:space="preserve">submit </w:t>
            </w:r>
            <w:r w:rsidR="00540301">
              <w:rPr>
                <w:rFonts w:asciiTheme="minorHAnsi" w:hAnsiTheme="minorHAnsi" w:cs="Times"/>
                <w:sz w:val="22"/>
                <w:szCs w:val="22"/>
              </w:rPr>
              <w:t xml:space="preserve">Final </w:t>
            </w:r>
            <w:r w:rsidR="005B1941">
              <w:rPr>
                <w:rFonts w:asciiTheme="minorHAnsi" w:hAnsiTheme="minorHAnsi" w:cs="Times"/>
                <w:sz w:val="22"/>
                <w:szCs w:val="22"/>
              </w:rPr>
              <w:t>Fall</w:t>
            </w:r>
            <w:r w:rsidR="00540301">
              <w:rPr>
                <w:rFonts w:asciiTheme="minorHAnsi" w:hAnsiTheme="minorHAnsi" w:cs="Times"/>
                <w:sz w:val="22"/>
                <w:szCs w:val="22"/>
              </w:rPr>
              <w:t xml:space="preserve"> Report</w:t>
            </w:r>
            <w:r w:rsidR="00BD4D8C">
              <w:rPr>
                <w:rFonts w:asciiTheme="minorHAnsi" w:hAnsiTheme="minorHAnsi" w:cs="Times"/>
                <w:sz w:val="22"/>
                <w:szCs w:val="22"/>
              </w:rPr>
              <w:t xml:space="preserve"> to program partner</w:t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1619B6E1" w14:textId="1803A301" w:rsidR="00540301" w:rsidRPr="00776B96" w:rsidRDefault="007E0C9E" w:rsidP="00540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Mar</w:t>
            </w:r>
            <w:r w:rsidR="00A91493">
              <w:rPr>
                <w:rFonts w:asciiTheme="minorHAnsi" w:hAnsiTheme="minorHAnsi" w:cs="Times"/>
                <w:sz w:val="22"/>
                <w:szCs w:val="22"/>
              </w:rPr>
              <w:t>ch</w:t>
            </w:r>
            <w:r w:rsidR="00540301" w:rsidRPr="00776B96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  <w:r w:rsidR="00540301">
              <w:rPr>
                <w:rFonts w:asciiTheme="minorHAnsi" w:hAnsiTheme="minorHAnsi" w:cs="Times"/>
                <w:sz w:val="22"/>
                <w:szCs w:val="22"/>
              </w:rPr>
              <w:t>1</w:t>
            </w:r>
          </w:p>
        </w:tc>
      </w:tr>
    </w:tbl>
    <w:p w14:paraId="671EF1F5" w14:textId="77777777" w:rsidR="00A92E1C" w:rsidRDefault="00540301" w:rsidP="00540301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  <w:b/>
          <w:color w:val="5EAD2F"/>
          <w:sz w:val="10"/>
          <w:szCs w:val="10"/>
        </w:rPr>
        <w:br/>
      </w:r>
    </w:p>
    <w:p w14:paraId="25260943" w14:textId="77777777" w:rsidR="00A92E1C" w:rsidRDefault="00540301" w:rsidP="00A92E1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/>
        </w:rPr>
      </w:pPr>
      <w:r w:rsidRPr="00A92E1C" w:rsidDel="008F6914">
        <w:rPr>
          <w:rFonts w:asciiTheme="minorHAnsi" w:hAnsiTheme="minorHAnsi"/>
        </w:rPr>
        <w:t xml:space="preserve">Final Annual Reports </w:t>
      </w:r>
      <w:r w:rsidR="00A27A5D" w:rsidRPr="00A92E1C">
        <w:rPr>
          <w:rFonts w:asciiTheme="minorHAnsi" w:hAnsiTheme="minorHAnsi"/>
        </w:rPr>
        <w:t>must</w:t>
      </w:r>
      <w:r w:rsidR="00A27A5D" w:rsidRPr="00A92E1C" w:rsidDel="008F6914">
        <w:rPr>
          <w:rFonts w:asciiTheme="minorHAnsi" w:hAnsiTheme="minorHAnsi"/>
        </w:rPr>
        <w:t xml:space="preserve"> </w:t>
      </w:r>
      <w:r w:rsidRPr="00A92E1C" w:rsidDel="008F6914">
        <w:rPr>
          <w:rFonts w:asciiTheme="minorHAnsi" w:hAnsiTheme="minorHAnsi"/>
        </w:rPr>
        <w:t>provide all student and company program results.</w:t>
      </w:r>
      <w:r w:rsidRPr="00A92E1C">
        <w:rPr>
          <w:rFonts w:asciiTheme="minorHAnsi" w:hAnsiTheme="minorHAnsi"/>
        </w:rPr>
        <w:t xml:space="preserve"> </w:t>
      </w:r>
    </w:p>
    <w:p w14:paraId="70B7E18E" w14:textId="3F3E1C71" w:rsidR="00540301" w:rsidRPr="00A92E1C" w:rsidRDefault="00540301" w:rsidP="00A92E1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/>
        </w:rPr>
      </w:pPr>
      <w:r w:rsidRPr="00A92E1C">
        <w:rPr>
          <w:rFonts w:asciiTheme="minorHAnsi" w:hAnsiTheme="minorHAnsi"/>
        </w:rPr>
        <w:t xml:space="preserve">Local program partners will provide the necessary </w:t>
      </w:r>
      <w:r w:rsidRPr="00A92E1C" w:rsidDel="008F6914">
        <w:rPr>
          <w:rFonts w:asciiTheme="minorHAnsi" w:hAnsiTheme="minorHAnsi" w:cs="Calibri"/>
          <w:b/>
        </w:rPr>
        <w:t xml:space="preserve">‘Reporting Template’ </w:t>
      </w:r>
      <w:r w:rsidRPr="00A92E1C">
        <w:rPr>
          <w:rFonts w:asciiTheme="minorHAnsi" w:hAnsiTheme="minorHAnsi"/>
        </w:rPr>
        <w:t>to the participating students and companies.</w:t>
      </w:r>
    </w:p>
    <w:p w14:paraId="198E2693" w14:textId="77777777" w:rsidR="001667EE" w:rsidRPr="00AF0F57" w:rsidRDefault="001667EE" w:rsidP="001667EE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</w:rPr>
      </w:pPr>
    </w:p>
    <w:p w14:paraId="4FA2CFC7" w14:textId="77777777" w:rsidR="001064D8" w:rsidRDefault="001064D8">
      <w:pPr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br w:type="page"/>
      </w:r>
    </w:p>
    <w:p w14:paraId="13BB5D65" w14:textId="778BF780" w:rsidR="00AF0F57" w:rsidRPr="006308F5" w:rsidRDefault="00AF0F57" w:rsidP="00AF0F57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color w:val="5EAD2F"/>
          <w:sz w:val="32"/>
          <w:szCs w:val="32"/>
        </w:rPr>
      </w:pPr>
      <w:r>
        <w:rPr>
          <w:rFonts w:asciiTheme="minorHAnsi" w:hAnsiTheme="minorHAnsi" w:cs="Times"/>
          <w:b/>
          <w:color w:val="5EAD2F"/>
          <w:sz w:val="32"/>
          <w:szCs w:val="32"/>
        </w:rPr>
        <w:lastRenderedPageBreak/>
        <w:t>Frequently Asked Questions</w:t>
      </w:r>
    </w:p>
    <w:p w14:paraId="15FAAE15" w14:textId="77777777" w:rsidR="00AF0F57" w:rsidRPr="00B200D1" w:rsidRDefault="00AF0F57" w:rsidP="00AF0F5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</w:rPr>
      </w:pPr>
      <w:r w:rsidRPr="00B200D1">
        <w:rPr>
          <w:rFonts w:asciiTheme="minorHAnsi" w:hAnsiTheme="minorHAnsi" w:cs="Times"/>
          <w:b/>
        </w:rPr>
        <w:t>What is an ‘in-kind’ contribution?</w:t>
      </w:r>
      <w:r w:rsidRPr="00B200D1">
        <w:rPr>
          <w:rFonts w:asciiTheme="minorHAnsi" w:hAnsiTheme="minorHAnsi" w:cs="Times"/>
        </w:rPr>
        <w:t xml:space="preserve"> Examples of in-kind contributions may be (but are not limited to) training time, regular staff time, shares in company.</w:t>
      </w:r>
    </w:p>
    <w:p w14:paraId="552F47CA" w14:textId="77777777" w:rsidR="00AF0F57" w:rsidRPr="0053544F" w:rsidRDefault="00AF0F57" w:rsidP="00A27A5D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  <w:r w:rsidRPr="00B200D1">
        <w:rPr>
          <w:rFonts w:asciiTheme="minorHAnsi" w:hAnsiTheme="minorHAnsi" w:cs="Times"/>
        </w:rPr>
        <w:t> </w:t>
      </w:r>
    </w:p>
    <w:p w14:paraId="5A88E483" w14:textId="2F37721B" w:rsidR="00AF0F57" w:rsidRPr="00AF0F57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</w:rPr>
      </w:pPr>
      <w:r w:rsidRPr="00B200D1">
        <w:rPr>
          <w:rFonts w:asciiTheme="minorHAnsi" w:hAnsiTheme="minorHAnsi" w:cs="Times"/>
          <w:b/>
        </w:rPr>
        <w:t>Is it possible to hir</w:t>
      </w:r>
      <w:r>
        <w:rPr>
          <w:rFonts w:asciiTheme="minorHAnsi" w:hAnsiTheme="minorHAnsi" w:cs="Times"/>
          <w:b/>
        </w:rPr>
        <w:t>e a student from a private post-</w:t>
      </w:r>
      <w:r w:rsidRPr="00B200D1">
        <w:rPr>
          <w:rFonts w:asciiTheme="minorHAnsi" w:hAnsiTheme="minorHAnsi" w:cs="Times"/>
          <w:b/>
        </w:rPr>
        <w:t xml:space="preserve">secondary? </w:t>
      </w:r>
      <w:r w:rsidRPr="00B200D1">
        <w:rPr>
          <w:rFonts w:asciiTheme="minorHAnsi" w:hAnsiTheme="minorHAnsi" w:cs="Times"/>
        </w:rPr>
        <w:t xml:space="preserve">Yes, as long as the </w:t>
      </w:r>
      <w:r w:rsidRPr="0081297E">
        <w:rPr>
          <w:rFonts w:asciiTheme="minorHAnsi" w:hAnsiTheme="minorHAnsi" w:cs="Times"/>
        </w:rPr>
        <w:t>post-secondary institution is accredited under the governing bodies of BC. If you are</w:t>
      </w:r>
      <w:r>
        <w:rPr>
          <w:rFonts w:asciiTheme="minorHAnsi" w:hAnsiTheme="minorHAnsi" w:cs="Times"/>
        </w:rPr>
        <w:t xml:space="preserve"> </w:t>
      </w:r>
      <w:r w:rsidRPr="0081297E">
        <w:rPr>
          <w:rFonts w:asciiTheme="minorHAnsi" w:hAnsiTheme="minorHAnsi" w:cs="Times"/>
        </w:rPr>
        <w:t xml:space="preserve">in doubt, </w:t>
      </w:r>
      <w:r w:rsidRPr="00B9438F">
        <w:rPr>
          <w:rFonts w:asciiTheme="minorHAnsi" w:hAnsiTheme="minorHAnsi" w:cs="Times"/>
        </w:rPr>
        <w:t>please check with BCIC for confirmation</w:t>
      </w:r>
      <w:r w:rsidR="00B9438F">
        <w:rPr>
          <w:rFonts w:asciiTheme="minorHAnsi" w:hAnsiTheme="minorHAnsi" w:cs="Times"/>
        </w:rPr>
        <w:t xml:space="preserve"> </w:t>
      </w:r>
      <w:r w:rsidR="00B9438F" w:rsidRPr="00A27A5D">
        <w:rPr>
          <w:rFonts w:asciiTheme="minorHAnsi" w:hAnsiTheme="minorHAnsi" w:cs="Times"/>
        </w:rPr>
        <w:t>through your local program partner</w:t>
      </w:r>
      <w:r w:rsidRPr="00A27A5D">
        <w:rPr>
          <w:rFonts w:asciiTheme="minorHAnsi" w:hAnsiTheme="minorHAnsi" w:cs="Times"/>
        </w:rPr>
        <w:t>.</w:t>
      </w:r>
    </w:p>
    <w:p w14:paraId="24FFC611" w14:textId="77777777" w:rsidR="00AF0F57" w:rsidRPr="0053544F" w:rsidRDefault="00AF0F57" w:rsidP="00AF0F57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Times"/>
          <w:sz w:val="20"/>
          <w:szCs w:val="20"/>
        </w:rPr>
      </w:pPr>
    </w:p>
    <w:p w14:paraId="035E4C14" w14:textId="77777777" w:rsidR="00AF0F57" w:rsidRPr="0053544F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  <w:b/>
        </w:rPr>
      </w:pPr>
      <w:r w:rsidRPr="00B200D1">
        <w:rPr>
          <w:rFonts w:asciiTheme="minorHAnsi" w:hAnsiTheme="minorHAnsi" w:cs="Times"/>
          <w:b/>
        </w:rPr>
        <w:t xml:space="preserve">Does the student have to be returning to school? </w:t>
      </w:r>
      <w:r w:rsidRPr="00B200D1">
        <w:rPr>
          <w:rFonts w:asciiTheme="minorHAnsi" w:hAnsiTheme="minorHAnsi" w:cs="Times"/>
        </w:rPr>
        <w:t xml:space="preserve">The student </w:t>
      </w:r>
      <w:r>
        <w:rPr>
          <w:rFonts w:asciiTheme="minorHAnsi" w:hAnsiTheme="minorHAnsi" w:cs="Times"/>
        </w:rPr>
        <w:t>must</w:t>
      </w:r>
      <w:r w:rsidRPr="00B200D1">
        <w:rPr>
          <w:rFonts w:asciiTheme="minorHAnsi" w:hAnsiTheme="minorHAnsi" w:cs="Times"/>
        </w:rPr>
        <w:t xml:space="preserve"> be registered and currently enrolled at a BC post-secondary institution.</w:t>
      </w:r>
    </w:p>
    <w:p w14:paraId="780B54D9" w14:textId="77777777" w:rsidR="00AF0F57" w:rsidRPr="0053544F" w:rsidRDefault="00AF0F57" w:rsidP="00AF0F57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</w:p>
    <w:p w14:paraId="65C2F8A0" w14:textId="2AAF56AF" w:rsidR="00AF0F57" w:rsidRPr="00B200D1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</w:rPr>
      </w:pPr>
      <w:r w:rsidRPr="00B200D1">
        <w:rPr>
          <w:rFonts w:asciiTheme="minorHAnsi" w:hAnsiTheme="minorHAnsi" w:cs="Times"/>
          <w:b/>
        </w:rPr>
        <w:t xml:space="preserve">Can we make student and company matches </w:t>
      </w:r>
      <w:r w:rsidR="001C1F4C">
        <w:rPr>
          <w:rFonts w:asciiTheme="minorHAnsi" w:hAnsiTheme="minorHAnsi" w:cs="Times"/>
          <w:b/>
        </w:rPr>
        <w:t>in the middle of a term</w:t>
      </w:r>
      <w:r w:rsidRPr="00B200D1">
        <w:rPr>
          <w:rFonts w:asciiTheme="minorHAnsi" w:hAnsiTheme="minorHAnsi" w:cs="Times"/>
          <w:b/>
        </w:rPr>
        <w:t>?</w:t>
      </w:r>
      <w:r w:rsidRPr="00B200D1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</w:rPr>
        <w:br/>
      </w:r>
      <w:r w:rsidRPr="00B200D1">
        <w:rPr>
          <w:rFonts w:asciiTheme="minorHAnsi" w:hAnsiTheme="minorHAnsi" w:cs="Times"/>
        </w:rPr>
        <w:t>Yes</w:t>
      </w:r>
      <w:r>
        <w:rPr>
          <w:rFonts w:asciiTheme="minorHAnsi" w:hAnsiTheme="minorHAnsi" w:cs="Times"/>
        </w:rPr>
        <w:t>,</w:t>
      </w:r>
      <w:r w:rsidRPr="00B200D1">
        <w:rPr>
          <w:rFonts w:asciiTheme="minorHAnsi" w:hAnsiTheme="minorHAnsi" w:cs="Times"/>
        </w:rPr>
        <w:t xml:space="preserve"> the goal is for all work t</w:t>
      </w:r>
      <w:r w:rsidR="001C1F4C">
        <w:rPr>
          <w:rFonts w:asciiTheme="minorHAnsi" w:hAnsiTheme="minorHAnsi" w:cs="Times"/>
        </w:rPr>
        <w:t xml:space="preserve">erm matches to be completed by June 15 for summer term and by September 15 for the fall term. </w:t>
      </w:r>
      <w:r>
        <w:rPr>
          <w:rFonts w:asciiTheme="minorHAnsi" w:hAnsiTheme="minorHAnsi" w:cs="Times"/>
        </w:rPr>
        <w:t>However,</w:t>
      </w:r>
      <w:r w:rsidRPr="00B200D1">
        <w:rPr>
          <w:rFonts w:asciiTheme="minorHAnsi" w:hAnsiTheme="minorHAnsi" w:cs="Times"/>
        </w:rPr>
        <w:t xml:space="preserve"> if you see an opportunity for a student and company match</w:t>
      </w:r>
      <w:r>
        <w:rPr>
          <w:rFonts w:asciiTheme="minorHAnsi" w:hAnsiTheme="minorHAnsi" w:cs="Times"/>
        </w:rPr>
        <w:t>,</w:t>
      </w:r>
      <w:r w:rsidRPr="00B200D1">
        <w:rPr>
          <w:rFonts w:asciiTheme="minorHAnsi" w:hAnsiTheme="minorHAnsi" w:cs="Times"/>
        </w:rPr>
        <w:t xml:space="preserve"> </w:t>
      </w:r>
      <w:r w:rsidRPr="00A27A5D">
        <w:rPr>
          <w:rFonts w:asciiTheme="minorHAnsi" w:hAnsiTheme="minorHAnsi" w:cs="Times"/>
        </w:rPr>
        <w:t xml:space="preserve">please </w:t>
      </w:r>
      <w:r w:rsidR="00A27A5D">
        <w:rPr>
          <w:rFonts w:asciiTheme="minorHAnsi" w:hAnsiTheme="minorHAnsi" w:cs="Times"/>
        </w:rPr>
        <w:t xml:space="preserve">apply </w:t>
      </w:r>
      <w:r w:rsidR="00B9438F" w:rsidRPr="00A27A5D">
        <w:rPr>
          <w:rFonts w:asciiTheme="minorHAnsi" w:hAnsiTheme="minorHAnsi" w:cs="Times"/>
        </w:rPr>
        <w:t>through your local program partner</w:t>
      </w:r>
      <w:r w:rsidR="00873641">
        <w:rPr>
          <w:rFonts w:asciiTheme="minorHAnsi" w:hAnsiTheme="minorHAnsi" w:cs="Times"/>
        </w:rPr>
        <w:t xml:space="preserve"> as there may be flexibility</w:t>
      </w:r>
      <w:r w:rsidRPr="00A27A5D">
        <w:rPr>
          <w:rFonts w:asciiTheme="minorHAnsi" w:hAnsiTheme="minorHAnsi" w:cs="Times"/>
        </w:rPr>
        <w:t>.</w:t>
      </w:r>
      <w:r w:rsidRPr="00B200D1">
        <w:rPr>
          <w:rFonts w:asciiTheme="minorHAnsi" w:hAnsiTheme="minorHAnsi" w:cs="Times"/>
        </w:rPr>
        <w:t xml:space="preserve"> </w:t>
      </w:r>
    </w:p>
    <w:p w14:paraId="3E2DD45F" w14:textId="52F5F781" w:rsidR="00AF0F57" w:rsidRPr="006308F5" w:rsidRDefault="00AF0F57" w:rsidP="00AF0F57">
      <w:pPr>
        <w:widowControl w:val="0"/>
        <w:autoSpaceDE w:val="0"/>
        <w:autoSpaceDN w:val="0"/>
        <w:adjustRightInd w:val="0"/>
        <w:rPr>
          <w:rFonts w:asciiTheme="minorHAnsi" w:hAnsiTheme="minorHAnsi" w:cs="Times"/>
        </w:rPr>
      </w:pPr>
    </w:p>
    <w:p w14:paraId="7F39103B" w14:textId="6489BEF3" w:rsidR="00AF0F57" w:rsidRPr="00221AC4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</w:rPr>
      </w:pPr>
      <w:r w:rsidRPr="00221AC4">
        <w:rPr>
          <w:rFonts w:asciiTheme="minorHAnsi" w:hAnsiTheme="minorHAnsi" w:cs="Times"/>
          <w:b/>
        </w:rPr>
        <w:t xml:space="preserve">How does the </w:t>
      </w:r>
      <w:r>
        <w:rPr>
          <w:rFonts w:asciiTheme="minorHAnsi" w:hAnsiTheme="minorHAnsi" w:cs="Times"/>
          <w:b/>
        </w:rPr>
        <w:t xml:space="preserve">‘Virtual </w:t>
      </w:r>
      <w:r w:rsidRPr="00221AC4">
        <w:rPr>
          <w:rFonts w:asciiTheme="minorHAnsi" w:hAnsiTheme="minorHAnsi" w:cs="Times"/>
          <w:b/>
        </w:rPr>
        <w:t>Market Validation Training</w:t>
      </w:r>
      <w:r>
        <w:rPr>
          <w:rFonts w:asciiTheme="minorHAnsi" w:hAnsiTheme="minorHAnsi" w:cs="Times"/>
          <w:b/>
        </w:rPr>
        <w:t>’</w:t>
      </w:r>
      <w:r w:rsidRPr="00221AC4">
        <w:rPr>
          <w:rFonts w:asciiTheme="minorHAnsi" w:hAnsiTheme="minorHAnsi" w:cs="Times"/>
          <w:b/>
        </w:rPr>
        <w:t xml:space="preserve"> work? </w:t>
      </w:r>
      <w:r w:rsidR="00C3213F">
        <w:rPr>
          <w:rFonts w:asciiTheme="minorHAnsi" w:hAnsiTheme="minorHAnsi" w:cs="Times"/>
        </w:rPr>
        <w:t xml:space="preserve">Once matched, companies are provided with </w:t>
      </w:r>
      <w:r w:rsidRPr="00221AC4">
        <w:rPr>
          <w:rFonts w:asciiTheme="minorHAnsi" w:hAnsiTheme="minorHAnsi" w:cs="Times"/>
        </w:rPr>
        <w:t xml:space="preserve">information </w:t>
      </w:r>
      <w:r w:rsidR="00C3213F">
        <w:rPr>
          <w:rFonts w:asciiTheme="minorHAnsi" w:hAnsiTheme="minorHAnsi" w:cs="Times"/>
        </w:rPr>
        <w:t xml:space="preserve">on </w:t>
      </w:r>
      <w:r w:rsidRPr="00221AC4">
        <w:rPr>
          <w:rFonts w:asciiTheme="minorHAnsi" w:hAnsiTheme="minorHAnsi" w:cs="Times"/>
        </w:rPr>
        <w:t xml:space="preserve">how to register students for the mandatory </w:t>
      </w:r>
      <w:r w:rsidRPr="00BE2EEA">
        <w:rPr>
          <w:rFonts w:asciiTheme="minorHAnsi" w:hAnsiTheme="minorHAnsi" w:cs="Times"/>
          <w:b/>
        </w:rPr>
        <w:t>Virtual Market Validation Training</w:t>
      </w:r>
      <w:r w:rsidRPr="0020775E">
        <w:rPr>
          <w:rFonts w:asciiTheme="minorHAnsi" w:hAnsiTheme="minorHAnsi" w:cs="Times"/>
        </w:rPr>
        <w:t>.</w:t>
      </w:r>
      <w:r w:rsidRPr="00221AC4">
        <w:rPr>
          <w:rFonts w:asciiTheme="minorHAnsi" w:hAnsiTheme="minorHAnsi" w:cs="Times"/>
        </w:rPr>
        <w:t xml:space="preserve"> </w:t>
      </w:r>
    </w:p>
    <w:p w14:paraId="2D1E7A29" w14:textId="77777777" w:rsidR="00AF0F57" w:rsidRPr="0053544F" w:rsidRDefault="00AF0F57" w:rsidP="00AF0F57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</w:p>
    <w:p w14:paraId="05413D8E" w14:textId="77777777" w:rsidR="00AF0F57" w:rsidRPr="0020775E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  <w:b/>
        </w:rPr>
      </w:pPr>
      <w:r w:rsidRPr="0020775E">
        <w:rPr>
          <w:rFonts w:asciiTheme="minorHAnsi" w:hAnsiTheme="minorHAnsi" w:cs="Times"/>
          <w:b/>
        </w:rPr>
        <w:t>Do the students have to work the whole duration of each work term (summer and fall)?</w:t>
      </w:r>
    </w:p>
    <w:p w14:paraId="32E32F14" w14:textId="77777777" w:rsidR="00AF0F57" w:rsidRPr="009151A6" w:rsidRDefault="00AF0F57" w:rsidP="00AF0F57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No, the work term start and end dates simply denote the period of time in which the summer and fall work terms occur, and the maximum period of time that a student could be employed for each work term. Students are employed during the work term for as long as their voucher amount, plus</w:t>
      </w:r>
      <w:r w:rsidRPr="009151A6">
        <w:rPr>
          <w:rFonts w:asciiTheme="minorHAnsi" w:hAnsiTheme="minorHAnsi" w:cs="Times"/>
        </w:rPr>
        <w:t xml:space="preserve"> any matching cash</w:t>
      </w:r>
      <w:r>
        <w:rPr>
          <w:rFonts w:asciiTheme="minorHAnsi" w:hAnsiTheme="minorHAnsi" w:cs="Times"/>
        </w:rPr>
        <w:t xml:space="preserve"> contributions from the company,</w:t>
      </w:r>
      <w:r w:rsidRPr="009151A6">
        <w:rPr>
          <w:rFonts w:asciiTheme="minorHAnsi" w:hAnsiTheme="minorHAnsi" w:cs="Times"/>
        </w:rPr>
        <w:t xml:space="preserve"> last.</w:t>
      </w:r>
    </w:p>
    <w:p w14:paraId="5091D879" w14:textId="77777777" w:rsidR="00AF0F57" w:rsidRPr="0053544F" w:rsidRDefault="00AF0F57" w:rsidP="00AF0F57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</w:p>
    <w:p w14:paraId="062A7B5E" w14:textId="5E311390" w:rsidR="00AF0F57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</w:rPr>
      </w:pPr>
      <w:r w:rsidRPr="009151A6">
        <w:rPr>
          <w:rFonts w:asciiTheme="minorHAnsi" w:hAnsiTheme="minorHAnsi" w:cs="Times"/>
          <w:b/>
        </w:rPr>
        <w:t xml:space="preserve">Do students need to be </w:t>
      </w:r>
      <w:r>
        <w:rPr>
          <w:rFonts w:asciiTheme="minorHAnsi" w:hAnsiTheme="minorHAnsi" w:cs="Times"/>
          <w:b/>
        </w:rPr>
        <w:t>working</w:t>
      </w:r>
      <w:r w:rsidRPr="009151A6">
        <w:rPr>
          <w:rFonts w:asciiTheme="minorHAnsi" w:hAnsiTheme="minorHAnsi" w:cs="Times"/>
          <w:b/>
        </w:rPr>
        <w:t xml:space="preserve"> with the </w:t>
      </w:r>
      <w:r>
        <w:rPr>
          <w:rFonts w:asciiTheme="minorHAnsi" w:hAnsiTheme="minorHAnsi" w:cs="Times"/>
          <w:b/>
        </w:rPr>
        <w:t>companies</w:t>
      </w:r>
      <w:r w:rsidRPr="009151A6">
        <w:rPr>
          <w:rFonts w:asciiTheme="minorHAnsi" w:hAnsiTheme="minorHAnsi" w:cs="Times"/>
          <w:b/>
        </w:rPr>
        <w:t xml:space="preserve"> by the </w:t>
      </w:r>
      <w:r w:rsidR="000A442E">
        <w:rPr>
          <w:rFonts w:asciiTheme="minorHAnsi" w:hAnsiTheme="minorHAnsi" w:cs="Times"/>
          <w:b/>
        </w:rPr>
        <w:t>start of the term</w:t>
      </w:r>
      <w:r w:rsidRPr="009151A6">
        <w:rPr>
          <w:rFonts w:asciiTheme="minorHAnsi" w:hAnsiTheme="minorHAnsi" w:cs="Times"/>
          <w:b/>
        </w:rPr>
        <w:t>?</w:t>
      </w:r>
      <w:r>
        <w:rPr>
          <w:rFonts w:asciiTheme="minorHAnsi" w:hAnsiTheme="minorHAnsi" w:cs="Times"/>
        </w:rPr>
        <w:t xml:space="preserve"> No, BCIC needs to know what students and companies have been matched </w:t>
      </w:r>
      <w:r w:rsidR="000A442E">
        <w:rPr>
          <w:rFonts w:asciiTheme="minorHAnsi" w:hAnsiTheme="minorHAnsi" w:cs="Times"/>
        </w:rPr>
        <w:t>June 30,</w:t>
      </w:r>
      <w:r>
        <w:rPr>
          <w:rFonts w:asciiTheme="minorHAnsi" w:hAnsiTheme="minorHAnsi" w:cs="Times"/>
        </w:rPr>
        <w:t xml:space="preserve"> but employment can begin after that date.</w:t>
      </w:r>
    </w:p>
    <w:p w14:paraId="26CB7DB9" w14:textId="77777777" w:rsidR="00AF0F57" w:rsidRPr="0053544F" w:rsidRDefault="00AF0F57" w:rsidP="00AF0F57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"/>
          <w:sz w:val="20"/>
          <w:szCs w:val="20"/>
        </w:rPr>
      </w:pPr>
    </w:p>
    <w:p w14:paraId="49353C45" w14:textId="613CCB70" w:rsidR="00E65FBD" w:rsidRPr="00AF0F57" w:rsidRDefault="00AF0F57" w:rsidP="00AF0F5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mes"/>
        </w:rPr>
      </w:pPr>
      <w:r w:rsidRPr="0053544F">
        <w:rPr>
          <w:rFonts w:asciiTheme="minorHAnsi" w:hAnsiTheme="minorHAnsi" w:cs="Times"/>
          <w:b/>
        </w:rPr>
        <w:t>Can the same students and companies receive vouchers in subsequent work terms and years?</w:t>
      </w:r>
      <w:r>
        <w:rPr>
          <w:rFonts w:asciiTheme="minorHAnsi" w:hAnsiTheme="minorHAnsi" w:cs="Times"/>
        </w:rPr>
        <w:t xml:space="preserve"> Yes, as long as the limit of two vouchers per year for each company is not exceeded. BCIC would like to see vouchers used to support a diversity of students and companies, but we understand there are circumstances where a company, project, and student are of a quality that warrants repeated access to an opportunity. Program partners can make such decisions.</w:t>
      </w:r>
    </w:p>
    <w:sectPr w:rsidR="00E65FBD" w:rsidRPr="00AF0F57" w:rsidSect="001B4B3D">
      <w:footerReference w:type="even" r:id="rId13"/>
      <w:footerReference w:type="default" r:id="rId14"/>
      <w:type w:val="continuous"/>
      <w:pgSz w:w="12240" w:h="15840"/>
      <w:pgMar w:top="1440" w:right="1440" w:bottom="1276" w:left="1440" w:header="284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7AF7" w14:textId="77777777" w:rsidR="00A411C2" w:rsidRDefault="00A411C2" w:rsidP="00451B7D">
      <w:r>
        <w:separator/>
      </w:r>
    </w:p>
  </w:endnote>
  <w:endnote w:type="continuationSeparator" w:id="0">
    <w:p w14:paraId="1C42B981" w14:textId="77777777" w:rsidR="00A411C2" w:rsidRDefault="00A411C2" w:rsidP="0045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3989" w14:textId="77777777" w:rsidR="0073085C" w:rsidRDefault="0073085C" w:rsidP="00E66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24ED" w14:textId="77777777" w:rsidR="0073085C" w:rsidRDefault="0073085C" w:rsidP="00F94C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7A7A" w14:textId="77777777" w:rsidR="0073085C" w:rsidRPr="006C0767" w:rsidRDefault="0073085C" w:rsidP="00F94C53">
    <w:pPr>
      <w:pStyle w:val="Footer"/>
      <w:framePr w:w="174" w:wrap="around" w:vAnchor="text" w:hAnchor="page" w:x="10621" w:y="19"/>
      <w:rPr>
        <w:rStyle w:val="PageNumber"/>
        <w:rFonts w:asciiTheme="minorHAnsi" w:hAnsiTheme="minorHAnsi"/>
      </w:rPr>
    </w:pPr>
    <w:r w:rsidRPr="006C0767">
      <w:rPr>
        <w:rStyle w:val="PageNumber"/>
        <w:rFonts w:asciiTheme="minorHAnsi" w:hAnsiTheme="minorHAnsi"/>
      </w:rPr>
      <w:fldChar w:fldCharType="begin"/>
    </w:r>
    <w:r w:rsidRPr="006C0767">
      <w:rPr>
        <w:rStyle w:val="PageNumber"/>
        <w:rFonts w:asciiTheme="minorHAnsi" w:hAnsiTheme="minorHAnsi"/>
      </w:rPr>
      <w:instrText xml:space="preserve">PAGE  </w:instrText>
    </w:r>
    <w:r w:rsidRPr="006C0767">
      <w:rPr>
        <w:rStyle w:val="PageNumber"/>
        <w:rFonts w:asciiTheme="minorHAnsi" w:hAnsiTheme="minorHAnsi"/>
      </w:rPr>
      <w:fldChar w:fldCharType="separate"/>
    </w:r>
    <w:r w:rsidR="00461582">
      <w:rPr>
        <w:rStyle w:val="PageNumber"/>
        <w:rFonts w:asciiTheme="minorHAnsi" w:hAnsiTheme="minorHAnsi"/>
        <w:noProof/>
      </w:rPr>
      <w:t>6</w:t>
    </w:r>
    <w:r w:rsidRPr="006C0767">
      <w:rPr>
        <w:rStyle w:val="PageNumber"/>
        <w:rFonts w:asciiTheme="minorHAnsi" w:hAnsiTheme="minorHAnsi"/>
      </w:rPr>
      <w:fldChar w:fldCharType="end"/>
    </w:r>
  </w:p>
  <w:p w14:paraId="7125B5E4" w14:textId="479C575D" w:rsidR="0073085C" w:rsidRPr="00224C50" w:rsidRDefault="0073085C" w:rsidP="00E65FBD">
    <w:pPr>
      <w:pStyle w:val="Footer"/>
      <w:ind w:right="360"/>
      <w:rPr>
        <w:rFonts w:asciiTheme="minorHAnsi" w:hAnsiTheme="minorHAnsi"/>
        <w:sz w:val="20"/>
        <w:szCs w:val="20"/>
      </w:rPr>
    </w:pPr>
    <w:r w:rsidRPr="00224C50">
      <w:rPr>
        <w:rFonts w:asciiTheme="minorHAnsi" w:hAnsiTheme="minorHAnsi"/>
        <w:sz w:val="20"/>
        <w:szCs w:val="20"/>
      </w:rPr>
      <w:t>BCIC Innovator Skills Initiative Guidelines</w:t>
    </w:r>
    <w:r w:rsidR="00C814D5" w:rsidRPr="00224C50">
      <w:rPr>
        <w:rFonts w:asciiTheme="minorHAnsi" w:hAnsiTheme="minorHAnsi"/>
        <w:sz w:val="20"/>
        <w:szCs w:val="20"/>
      </w:rPr>
      <w:t xml:space="preserve"> – May 6, 2015</w:t>
    </w:r>
  </w:p>
  <w:p w14:paraId="37C76EE1" w14:textId="23AAF92B" w:rsidR="0073085C" w:rsidRPr="00E66567" w:rsidRDefault="0073085C" w:rsidP="00E65FB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68BE" w14:textId="77777777" w:rsidR="00A411C2" w:rsidRDefault="00A411C2" w:rsidP="00451B7D">
      <w:r>
        <w:separator/>
      </w:r>
    </w:p>
  </w:footnote>
  <w:footnote w:type="continuationSeparator" w:id="0">
    <w:p w14:paraId="68D8ECE0" w14:textId="77777777" w:rsidR="00A411C2" w:rsidRDefault="00A411C2" w:rsidP="0045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554BE7"/>
    <w:multiLevelType w:val="hybridMultilevel"/>
    <w:tmpl w:val="4E80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B4F7E"/>
    <w:multiLevelType w:val="hybridMultilevel"/>
    <w:tmpl w:val="92B0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E057E"/>
    <w:multiLevelType w:val="hybridMultilevel"/>
    <w:tmpl w:val="BE6E3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B23728"/>
    <w:multiLevelType w:val="hybridMultilevel"/>
    <w:tmpl w:val="6040F9E4"/>
    <w:lvl w:ilvl="0" w:tplc="12B4C2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594"/>
    <w:multiLevelType w:val="hybridMultilevel"/>
    <w:tmpl w:val="ED929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C2912"/>
    <w:multiLevelType w:val="hybridMultilevel"/>
    <w:tmpl w:val="BC2432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925BAF"/>
    <w:multiLevelType w:val="hybridMultilevel"/>
    <w:tmpl w:val="3EF83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CA172D"/>
    <w:multiLevelType w:val="hybridMultilevel"/>
    <w:tmpl w:val="0BB2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6C4A7A"/>
    <w:multiLevelType w:val="multilevel"/>
    <w:tmpl w:val="CA5E2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276D99"/>
    <w:multiLevelType w:val="hybridMultilevel"/>
    <w:tmpl w:val="B9B8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928F3"/>
    <w:multiLevelType w:val="hybridMultilevel"/>
    <w:tmpl w:val="45763B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D5D46"/>
    <w:multiLevelType w:val="hybridMultilevel"/>
    <w:tmpl w:val="36E2E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44D1"/>
    <w:multiLevelType w:val="hybridMultilevel"/>
    <w:tmpl w:val="A642B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2E74C94"/>
    <w:multiLevelType w:val="hybridMultilevel"/>
    <w:tmpl w:val="F4EE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31419AC"/>
    <w:multiLevelType w:val="hybridMultilevel"/>
    <w:tmpl w:val="E99CB18A"/>
    <w:lvl w:ilvl="0" w:tplc="BFE8A68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221CA"/>
    <w:multiLevelType w:val="hybridMultilevel"/>
    <w:tmpl w:val="E730B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421555"/>
    <w:multiLevelType w:val="hybridMultilevel"/>
    <w:tmpl w:val="CA5E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9C3025"/>
    <w:multiLevelType w:val="hybridMultilevel"/>
    <w:tmpl w:val="7BD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97A4C"/>
    <w:multiLevelType w:val="hybridMultilevel"/>
    <w:tmpl w:val="24F8B5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A3227C"/>
    <w:multiLevelType w:val="hybridMultilevel"/>
    <w:tmpl w:val="4A58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C74A6F"/>
    <w:multiLevelType w:val="hybridMultilevel"/>
    <w:tmpl w:val="81B0AE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FDE03FF"/>
    <w:multiLevelType w:val="hybridMultilevel"/>
    <w:tmpl w:val="15B08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151AB"/>
    <w:multiLevelType w:val="hybridMultilevel"/>
    <w:tmpl w:val="A9268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56F27"/>
    <w:multiLevelType w:val="hybridMultilevel"/>
    <w:tmpl w:val="DBE22D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6A5123D"/>
    <w:multiLevelType w:val="hybridMultilevel"/>
    <w:tmpl w:val="0958C48E"/>
    <w:lvl w:ilvl="0" w:tplc="12B4C2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8823C7"/>
    <w:multiLevelType w:val="multilevel"/>
    <w:tmpl w:val="A9268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FA5255"/>
    <w:multiLevelType w:val="hybridMultilevel"/>
    <w:tmpl w:val="8EE6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911CF3"/>
    <w:multiLevelType w:val="hybridMultilevel"/>
    <w:tmpl w:val="B524BF10"/>
    <w:lvl w:ilvl="0" w:tplc="83ACEF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0A1D5B"/>
    <w:multiLevelType w:val="hybridMultilevel"/>
    <w:tmpl w:val="D5D61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885B62"/>
    <w:multiLevelType w:val="hybridMultilevel"/>
    <w:tmpl w:val="0FC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E418C"/>
    <w:multiLevelType w:val="hybridMultilevel"/>
    <w:tmpl w:val="ABE02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0C6616"/>
    <w:multiLevelType w:val="hybridMultilevel"/>
    <w:tmpl w:val="D278E5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0"/>
  </w:num>
  <w:num w:numId="7">
    <w:abstractNumId w:val="4"/>
  </w:num>
  <w:num w:numId="8">
    <w:abstractNumId w:val="12"/>
  </w:num>
  <w:num w:numId="9">
    <w:abstractNumId w:val="34"/>
  </w:num>
  <w:num w:numId="10">
    <w:abstractNumId w:val="11"/>
  </w:num>
  <w:num w:numId="11">
    <w:abstractNumId w:val="30"/>
  </w:num>
  <w:num w:numId="12">
    <w:abstractNumId w:val="13"/>
  </w:num>
  <w:num w:numId="13">
    <w:abstractNumId w:val="18"/>
  </w:num>
  <w:num w:numId="14">
    <w:abstractNumId w:val="10"/>
  </w:num>
  <w:num w:numId="15">
    <w:abstractNumId w:val="32"/>
  </w:num>
  <w:num w:numId="16">
    <w:abstractNumId w:val="19"/>
  </w:num>
  <w:num w:numId="17">
    <w:abstractNumId w:val="26"/>
  </w:num>
  <w:num w:numId="18">
    <w:abstractNumId w:val="29"/>
  </w:num>
  <w:num w:numId="19">
    <w:abstractNumId w:val="28"/>
  </w:num>
  <w:num w:numId="20">
    <w:abstractNumId w:val="7"/>
  </w:num>
  <w:num w:numId="21">
    <w:abstractNumId w:val="9"/>
  </w:num>
  <w:num w:numId="22">
    <w:abstractNumId w:val="35"/>
  </w:num>
  <w:num w:numId="23">
    <w:abstractNumId w:val="22"/>
  </w:num>
  <w:num w:numId="24">
    <w:abstractNumId w:val="27"/>
  </w:num>
  <w:num w:numId="25">
    <w:abstractNumId w:val="24"/>
  </w:num>
  <w:num w:numId="26">
    <w:abstractNumId w:val="14"/>
  </w:num>
  <w:num w:numId="27">
    <w:abstractNumId w:val="8"/>
  </w:num>
  <w:num w:numId="28">
    <w:abstractNumId w:val="31"/>
  </w:num>
  <w:num w:numId="29">
    <w:abstractNumId w:val="21"/>
  </w:num>
  <w:num w:numId="30">
    <w:abstractNumId w:val="25"/>
  </w:num>
  <w:num w:numId="31">
    <w:abstractNumId w:val="6"/>
  </w:num>
  <w:num w:numId="32">
    <w:abstractNumId w:val="15"/>
  </w:num>
  <w:num w:numId="33">
    <w:abstractNumId w:val="16"/>
  </w:num>
  <w:num w:numId="34">
    <w:abstractNumId w:val="5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>
      <o:colormru v:ext="edit" colors="#42a4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8"/>
    <w:rsid w:val="00001959"/>
    <w:rsid w:val="00011FE8"/>
    <w:rsid w:val="000160E1"/>
    <w:rsid w:val="00021D02"/>
    <w:rsid w:val="00046564"/>
    <w:rsid w:val="000500EB"/>
    <w:rsid w:val="00052D2B"/>
    <w:rsid w:val="000537B6"/>
    <w:rsid w:val="000606DE"/>
    <w:rsid w:val="00061F86"/>
    <w:rsid w:val="00064F0B"/>
    <w:rsid w:val="00065A23"/>
    <w:rsid w:val="0007592B"/>
    <w:rsid w:val="000973FD"/>
    <w:rsid w:val="000A272D"/>
    <w:rsid w:val="000A442E"/>
    <w:rsid w:val="000A7BBF"/>
    <w:rsid w:val="000B3129"/>
    <w:rsid w:val="000C30BF"/>
    <w:rsid w:val="000C3A87"/>
    <w:rsid w:val="000D0573"/>
    <w:rsid w:val="000D22D4"/>
    <w:rsid w:val="000E0E38"/>
    <w:rsid w:val="000E206B"/>
    <w:rsid w:val="000F238B"/>
    <w:rsid w:val="000F6863"/>
    <w:rsid w:val="00101B00"/>
    <w:rsid w:val="00104048"/>
    <w:rsid w:val="00104E64"/>
    <w:rsid w:val="001064D8"/>
    <w:rsid w:val="0011152F"/>
    <w:rsid w:val="00117265"/>
    <w:rsid w:val="001344CA"/>
    <w:rsid w:val="001405A6"/>
    <w:rsid w:val="00151883"/>
    <w:rsid w:val="0015289D"/>
    <w:rsid w:val="00156B5A"/>
    <w:rsid w:val="00165800"/>
    <w:rsid w:val="001667EE"/>
    <w:rsid w:val="00170141"/>
    <w:rsid w:val="001813BC"/>
    <w:rsid w:val="00183C39"/>
    <w:rsid w:val="001A1126"/>
    <w:rsid w:val="001A4321"/>
    <w:rsid w:val="001A72B3"/>
    <w:rsid w:val="001B0893"/>
    <w:rsid w:val="001B4B3D"/>
    <w:rsid w:val="001C1F4C"/>
    <w:rsid w:val="001C43A3"/>
    <w:rsid w:val="001D28DE"/>
    <w:rsid w:val="001D4376"/>
    <w:rsid w:val="001E6A90"/>
    <w:rsid w:val="001E6FFD"/>
    <w:rsid w:val="001F0052"/>
    <w:rsid w:val="001F4577"/>
    <w:rsid w:val="00201B13"/>
    <w:rsid w:val="00206295"/>
    <w:rsid w:val="002113DC"/>
    <w:rsid w:val="002143E9"/>
    <w:rsid w:val="00221AC4"/>
    <w:rsid w:val="00222330"/>
    <w:rsid w:val="00222A73"/>
    <w:rsid w:val="00224C50"/>
    <w:rsid w:val="002320E5"/>
    <w:rsid w:val="00234328"/>
    <w:rsid w:val="0024157B"/>
    <w:rsid w:val="00247F77"/>
    <w:rsid w:val="0026597B"/>
    <w:rsid w:val="00266D70"/>
    <w:rsid w:val="00273015"/>
    <w:rsid w:val="002734B9"/>
    <w:rsid w:val="00275856"/>
    <w:rsid w:val="00276FAA"/>
    <w:rsid w:val="00284670"/>
    <w:rsid w:val="00286D45"/>
    <w:rsid w:val="00287723"/>
    <w:rsid w:val="00292FD6"/>
    <w:rsid w:val="002A1FB5"/>
    <w:rsid w:val="002A2E8C"/>
    <w:rsid w:val="002C38C0"/>
    <w:rsid w:val="002C415C"/>
    <w:rsid w:val="002E0EC2"/>
    <w:rsid w:val="002E0EE4"/>
    <w:rsid w:val="002E1157"/>
    <w:rsid w:val="002E6C8E"/>
    <w:rsid w:val="002F04C3"/>
    <w:rsid w:val="002F510A"/>
    <w:rsid w:val="003155E2"/>
    <w:rsid w:val="0033415C"/>
    <w:rsid w:val="00346201"/>
    <w:rsid w:val="00354581"/>
    <w:rsid w:val="00357EC2"/>
    <w:rsid w:val="00362C60"/>
    <w:rsid w:val="003678F5"/>
    <w:rsid w:val="003719FD"/>
    <w:rsid w:val="0038280B"/>
    <w:rsid w:val="00384736"/>
    <w:rsid w:val="003923C7"/>
    <w:rsid w:val="003935F3"/>
    <w:rsid w:val="00393EBC"/>
    <w:rsid w:val="003A3565"/>
    <w:rsid w:val="003A6A28"/>
    <w:rsid w:val="003A7C26"/>
    <w:rsid w:val="003C4350"/>
    <w:rsid w:val="003D6E41"/>
    <w:rsid w:val="003E54BE"/>
    <w:rsid w:val="003F19CB"/>
    <w:rsid w:val="003F226B"/>
    <w:rsid w:val="003F23F1"/>
    <w:rsid w:val="0040069F"/>
    <w:rsid w:val="00405662"/>
    <w:rsid w:val="0041466C"/>
    <w:rsid w:val="00416B21"/>
    <w:rsid w:val="004225CE"/>
    <w:rsid w:val="0042595D"/>
    <w:rsid w:val="00443D36"/>
    <w:rsid w:val="004451CB"/>
    <w:rsid w:val="0044594B"/>
    <w:rsid w:val="00450EBA"/>
    <w:rsid w:val="00451B7D"/>
    <w:rsid w:val="00453E65"/>
    <w:rsid w:val="004545F8"/>
    <w:rsid w:val="00461582"/>
    <w:rsid w:val="0046311D"/>
    <w:rsid w:val="00486800"/>
    <w:rsid w:val="004919B7"/>
    <w:rsid w:val="00493BE9"/>
    <w:rsid w:val="00496361"/>
    <w:rsid w:val="004A774E"/>
    <w:rsid w:val="004B0CA2"/>
    <w:rsid w:val="004B4A17"/>
    <w:rsid w:val="004B5F38"/>
    <w:rsid w:val="004C1B3D"/>
    <w:rsid w:val="004D2A1F"/>
    <w:rsid w:val="004D40AE"/>
    <w:rsid w:val="004F3B5A"/>
    <w:rsid w:val="004F4511"/>
    <w:rsid w:val="004F5787"/>
    <w:rsid w:val="00502F47"/>
    <w:rsid w:val="00507913"/>
    <w:rsid w:val="00512E19"/>
    <w:rsid w:val="00515B61"/>
    <w:rsid w:val="00520E0B"/>
    <w:rsid w:val="00523659"/>
    <w:rsid w:val="005278A1"/>
    <w:rsid w:val="00531800"/>
    <w:rsid w:val="0053466F"/>
    <w:rsid w:val="00540301"/>
    <w:rsid w:val="00540FE4"/>
    <w:rsid w:val="00546EE5"/>
    <w:rsid w:val="00547062"/>
    <w:rsid w:val="00547610"/>
    <w:rsid w:val="0055240A"/>
    <w:rsid w:val="00555C2E"/>
    <w:rsid w:val="00561CD5"/>
    <w:rsid w:val="005665BA"/>
    <w:rsid w:val="005717B0"/>
    <w:rsid w:val="005739CF"/>
    <w:rsid w:val="00574427"/>
    <w:rsid w:val="0057788D"/>
    <w:rsid w:val="00580B91"/>
    <w:rsid w:val="00590381"/>
    <w:rsid w:val="005A0BAD"/>
    <w:rsid w:val="005A74C5"/>
    <w:rsid w:val="005B1941"/>
    <w:rsid w:val="005B6E95"/>
    <w:rsid w:val="005B75D3"/>
    <w:rsid w:val="005C433C"/>
    <w:rsid w:val="005D70CE"/>
    <w:rsid w:val="005E3829"/>
    <w:rsid w:val="005E79A7"/>
    <w:rsid w:val="005F01FA"/>
    <w:rsid w:val="006076E8"/>
    <w:rsid w:val="00607B0B"/>
    <w:rsid w:val="00607E14"/>
    <w:rsid w:val="00614684"/>
    <w:rsid w:val="00621F75"/>
    <w:rsid w:val="006308F5"/>
    <w:rsid w:val="0063090D"/>
    <w:rsid w:val="0063162F"/>
    <w:rsid w:val="006326BF"/>
    <w:rsid w:val="00634B9F"/>
    <w:rsid w:val="00635D3A"/>
    <w:rsid w:val="00661B54"/>
    <w:rsid w:val="00670920"/>
    <w:rsid w:val="006745A0"/>
    <w:rsid w:val="006868A9"/>
    <w:rsid w:val="00691337"/>
    <w:rsid w:val="00693968"/>
    <w:rsid w:val="006A0BFD"/>
    <w:rsid w:val="006A4C10"/>
    <w:rsid w:val="006B62F0"/>
    <w:rsid w:val="006C0767"/>
    <w:rsid w:val="006C1FE3"/>
    <w:rsid w:val="006C2C57"/>
    <w:rsid w:val="006C3172"/>
    <w:rsid w:val="006D0396"/>
    <w:rsid w:val="006D053F"/>
    <w:rsid w:val="006D08D2"/>
    <w:rsid w:val="006D551F"/>
    <w:rsid w:val="006D7BF9"/>
    <w:rsid w:val="006E2EC5"/>
    <w:rsid w:val="006F1B6F"/>
    <w:rsid w:val="006F5A14"/>
    <w:rsid w:val="006F6FA6"/>
    <w:rsid w:val="007002CC"/>
    <w:rsid w:val="00701556"/>
    <w:rsid w:val="00701F66"/>
    <w:rsid w:val="00702FB1"/>
    <w:rsid w:val="00703B34"/>
    <w:rsid w:val="007138FD"/>
    <w:rsid w:val="00715B5B"/>
    <w:rsid w:val="00716F87"/>
    <w:rsid w:val="0073085C"/>
    <w:rsid w:val="00737E7C"/>
    <w:rsid w:val="00751001"/>
    <w:rsid w:val="0075167E"/>
    <w:rsid w:val="00751FF2"/>
    <w:rsid w:val="00752AF8"/>
    <w:rsid w:val="00753FD4"/>
    <w:rsid w:val="00755F77"/>
    <w:rsid w:val="007616A0"/>
    <w:rsid w:val="00766FCA"/>
    <w:rsid w:val="007720B9"/>
    <w:rsid w:val="00776B96"/>
    <w:rsid w:val="0078358D"/>
    <w:rsid w:val="00793BCE"/>
    <w:rsid w:val="007A16ED"/>
    <w:rsid w:val="007A2CCA"/>
    <w:rsid w:val="007A56BF"/>
    <w:rsid w:val="007A64D6"/>
    <w:rsid w:val="007A69DD"/>
    <w:rsid w:val="007B0206"/>
    <w:rsid w:val="007B7A56"/>
    <w:rsid w:val="007D620E"/>
    <w:rsid w:val="007E0C9E"/>
    <w:rsid w:val="007E407E"/>
    <w:rsid w:val="007E6D1F"/>
    <w:rsid w:val="007F0989"/>
    <w:rsid w:val="00826443"/>
    <w:rsid w:val="0083188F"/>
    <w:rsid w:val="00832C85"/>
    <w:rsid w:val="00836B2E"/>
    <w:rsid w:val="00840103"/>
    <w:rsid w:val="00842B38"/>
    <w:rsid w:val="00843039"/>
    <w:rsid w:val="00847291"/>
    <w:rsid w:val="008508B8"/>
    <w:rsid w:val="00860B34"/>
    <w:rsid w:val="008663E1"/>
    <w:rsid w:val="00871456"/>
    <w:rsid w:val="00873641"/>
    <w:rsid w:val="0088044A"/>
    <w:rsid w:val="00883C7B"/>
    <w:rsid w:val="00894A92"/>
    <w:rsid w:val="008A6B1A"/>
    <w:rsid w:val="008E0C5B"/>
    <w:rsid w:val="008E57B2"/>
    <w:rsid w:val="008F2461"/>
    <w:rsid w:val="008F37D1"/>
    <w:rsid w:val="008F7D70"/>
    <w:rsid w:val="00904374"/>
    <w:rsid w:val="00912336"/>
    <w:rsid w:val="00913D4B"/>
    <w:rsid w:val="00926D51"/>
    <w:rsid w:val="009463B6"/>
    <w:rsid w:val="00967BBF"/>
    <w:rsid w:val="009711D8"/>
    <w:rsid w:val="009727DA"/>
    <w:rsid w:val="00974B0A"/>
    <w:rsid w:val="00974BCB"/>
    <w:rsid w:val="00982418"/>
    <w:rsid w:val="00990D6C"/>
    <w:rsid w:val="00995C9C"/>
    <w:rsid w:val="009B499F"/>
    <w:rsid w:val="009B4E6B"/>
    <w:rsid w:val="009C6766"/>
    <w:rsid w:val="009D7485"/>
    <w:rsid w:val="009E2FF2"/>
    <w:rsid w:val="009F14D8"/>
    <w:rsid w:val="009F7EA3"/>
    <w:rsid w:val="00A00367"/>
    <w:rsid w:val="00A12F9C"/>
    <w:rsid w:val="00A179A9"/>
    <w:rsid w:val="00A27A5D"/>
    <w:rsid w:val="00A370B2"/>
    <w:rsid w:val="00A375F9"/>
    <w:rsid w:val="00A411C2"/>
    <w:rsid w:val="00A41719"/>
    <w:rsid w:val="00A460E6"/>
    <w:rsid w:val="00A5241F"/>
    <w:rsid w:val="00A6070F"/>
    <w:rsid w:val="00A60956"/>
    <w:rsid w:val="00A64A0A"/>
    <w:rsid w:val="00A72F52"/>
    <w:rsid w:val="00A77578"/>
    <w:rsid w:val="00A91493"/>
    <w:rsid w:val="00A916F6"/>
    <w:rsid w:val="00A92E1C"/>
    <w:rsid w:val="00A960AE"/>
    <w:rsid w:val="00AA4759"/>
    <w:rsid w:val="00AC3A08"/>
    <w:rsid w:val="00AC599C"/>
    <w:rsid w:val="00AF0F57"/>
    <w:rsid w:val="00AF75A5"/>
    <w:rsid w:val="00B027A6"/>
    <w:rsid w:val="00B06B78"/>
    <w:rsid w:val="00B06CE8"/>
    <w:rsid w:val="00B12C02"/>
    <w:rsid w:val="00B200D1"/>
    <w:rsid w:val="00B23C6D"/>
    <w:rsid w:val="00B23F27"/>
    <w:rsid w:val="00B24DB0"/>
    <w:rsid w:val="00B25E44"/>
    <w:rsid w:val="00B36817"/>
    <w:rsid w:val="00B42E08"/>
    <w:rsid w:val="00B631BD"/>
    <w:rsid w:val="00B71DC6"/>
    <w:rsid w:val="00B76F1D"/>
    <w:rsid w:val="00B77392"/>
    <w:rsid w:val="00B85C2A"/>
    <w:rsid w:val="00B9438F"/>
    <w:rsid w:val="00BA0DE1"/>
    <w:rsid w:val="00BA13B7"/>
    <w:rsid w:val="00BA2F39"/>
    <w:rsid w:val="00BB2ED6"/>
    <w:rsid w:val="00BB6F20"/>
    <w:rsid w:val="00BD4D8C"/>
    <w:rsid w:val="00BE1096"/>
    <w:rsid w:val="00BE47CD"/>
    <w:rsid w:val="00C05FE7"/>
    <w:rsid w:val="00C06448"/>
    <w:rsid w:val="00C15416"/>
    <w:rsid w:val="00C17182"/>
    <w:rsid w:val="00C21863"/>
    <w:rsid w:val="00C31FDA"/>
    <w:rsid w:val="00C3213F"/>
    <w:rsid w:val="00C452CA"/>
    <w:rsid w:val="00C500EB"/>
    <w:rsid w:val="00C612D5"/>
    <w:rsid w:val="00C63398"/>
    <w:rsid w:val="00C71B4B"/>
    <w:rsid w:val="00C77549"/>
    <w:rsid w:val="00C80C94"/>
    <w:rsid w:val="00C814D5"/>
    <w:rsid w:val="00C9765C"/>
    <w:rsid w:val="00CB0AD3"/>
    <w:rsid w:val="00CB1BBB"/>
    <w:rsid w:val="00CB2E1F"/>
    <w:rsid w:val="00CB31DA"/>
    <w:rsid w:val="00CB6432"/>
    <w:rsid w:val="00CC1643"/>
    <w:rsid w:val="00CD03AC"/>
    <w:rsid w:val="00CD4E99"/>
    <w:rsid w:val="00CF008A"/>
    <w:rsid w:val="00CF54E8"/>
    <w:rsid w:val="00CF6CD2"/>
    <w:rsid w:val="00D01534"/>
    <w:rsid w:val="00D15E5C"/>
    <w:rsid w:val="00D21EC9"/>
    <w:rsid w:val="00D30D8F"/>
    <w:rsid w:val="00D36FE8"/>
    <w:rsid w:val="00D53BC9"/>
    <w:rsid w:val="00D55873"/>
    <w:rsid w:val="00D6124B"/>
    <w:rsid w:val="00D73571"/>
    <w:rsid w:val="00D9029B"/>
    <w:rsid w:val="00D9290F"/>
    <w:rsid w:val="00D95FA5"/>
    <w:rsid w:val="00DC73BF"/>
    <w:rsid w:val="00DC7B2A"/>
    <w:rsid w:val="00DD1548"/>
    <w:rsid w:val="00DD21AC"/>
    <w:rsid w:val="00DE2F31"/>
    <w:rsid w:val="00DE3363"/>
    <w:rsid w:val="00DE59C8"/>
    <w:rsid w:val="00DF552C"/>
    <w:rsid w:val="00E0330A"/>
    <w:rsid w:val="00E14238"/>
    <w:rsid w:val="00E159F6"/>
    <w:rsid w:val="00E1696B"/>
    <w:rsid w:val="00E20802"/>
    <w:rsid w:val="00E36CED"/>
    <w:rsid w:val="00E65112"/>
    <w:rsid w:val="00E65FBD"/>
    <w:rsid w:val="00E6601E"/>
    <w:rsid w:val="00E66567"/>
    <w:rsid w:val="00E747D0"/>
    <w:rsid w:val="00E7580D"/>
    <w:rsid w:val="00E83194"/>
    <w:rsid w:val="00E93860"/>
    <w:rsid w:val="00E95441"/>
    <w:rsid w:val="00EA4AE7"/>
    <w:rsid w:val="00EB52F0"/>
    <w:rsid w:val="00ED208A"/>
    <w:rsid w:val="00ED2FBF"/>
    <w:rsid w:val="00ED5F9C"/>
    <w:rsid w:val="00EF7BA5"/>
    <w:rsid w:val="00F05887"/>
    <w:rsid w:val="00F06722"/>
    <w:rsid w:val="00F2310D"/>
    <w:rsid w:val="00F400AE"/>
    <w:rsid w:val="00F40AC5"/>
    <w:rsid w:val="00F42D7F"/>
    <w:rsid w:val="00F43332"/>
    <w:rsid w:val="00F60AE5"/>
    <w:rsid w:val="00F747EA"/>
    <w:rsid w:val="00F84539"/>
    <w:rsid w:val="00F92487"/>
    <w:rsid w:val="00F94C53"/>
    <w:rsid w:val="00FA4304"/>
    <w:rsid w:val="00FB0348"/>
    <w:rsid w:val="00FB297A"/>
    <w:rsid w:val="00FB3C06"/>
    <w:rsid w:val="00FB479F"/>
    <w:rsid w:val="00FB6927"/>
    <w:rsid w:val="00FC62EB"/>
    <w:rsid w:val="00FD039A"/>
    <w:rsid w:val="00FD04D2"/>
    <w:rsid w:val="00FE026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a43f"/>
    </o:shapedefaults>
    <o:shapelayout v:ext="edit">
      <o:idmap v:ext="edit" data="1"/>
    </o:shapelayout>
  </w:shapeDefaults>
  <w:decimalSymbol w:val="."/>
  <w:listSeparator w:val=","/>
  <w14:docId w14:val="49E45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636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4427"/>
    <w:pPr>
      <w:keepNext/>
      <w:outlineLvl w:val="0"/>
    </w:pPr>
    <w:rPr>
      <w:rFonts w:ascii="Arial" w:eastAsia="Times New Roman" w:hAnsi="Arial"/>
      <w:b/>
      <w:kern w:val="28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2">
    <w:name w:val="Table 2"/>
    <w:basedOn w:val="TableNormal"/>
    <w:uiPriority w:val="99"/>
    <w:rsid w:val="00244DB7"/>
    <w:tblPr/>
  </w:style>
  <w:style w:type="paragraph" w:styleId="Header">
    <w:name w:val="header"/>
    <w:basedOn w:val="Normal"/>
    <w:link w:val="HeaderChar"/>
    <w:uiPriority w:val="99"/>
    <w:unhideWhenUsed/>
    <w:rsid w:val="00810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69"/>
  </w:style>
  <w:style w:type="paragraph" w:styleId="Footer">
    <w:name w:val="footer"/>
    <w:basedOn w:val="Normal"/>
    <w:link w:val="FooterChar"/>
    <w:uiPriority w:val="99"/>
    <w:unhideWhenUsed/>
    <w:rsid w:val="00810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C69"/>
  </w:style>
  <w:style w:type="paragraph" w:customStyle="1" w:styleId="Body">
    <w:name w:val="Body"/>
    <w:basedOn w:val="Normal"/>
    <w:qFormat/>
    <w:rsid w:val="001618DA"/>
    <w:pPr>
      <w:spacing w:after="300"/>
    </w:pPr>
    <w:rPr>
      <w:rFonts w:ascii="Arial" w:hAnsi="Arial"/>
      <w:color w:val="373831"/>
      <w:sz w:val="20"/>
    </w:rPr>
  </w:style>
  <w:style w:type="character" w:customStyle="1" w:styleId="Heading1Char">
    <w:name w:val="Heading 1 Char"/>
    <w:basedOn w:val="DefaultParagraphFont"/>
    <w:link w:val="Heading1"/>
    <w:rsid w:val="00574427"/>
    <w:rPr>
      <w:rFonts w:ascii="Arial" w:eastAsia="Times New Roman" w:hAnsi="Arial"/>
      <w:b/>
      <w:kern w:val="28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D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73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171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94C53"/>
  </w:style>
  <w:style w:type="character" w:styleId="CommentReference">
    <w:name w:val="annotation reference"/>
    <w:basedOn w:val="DefaultParagraphFont"/>
    <w:uiPriority w:val="99"/>
    <w:semiHidden/>
    <w:unhideWhenUsed/>
    <w:rsid w:val="006F5A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A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A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14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71"/>
    <w:rsid w:val="006F5A14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4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636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4427"/>
    <w:pPr>
      <w:keepNext/>
      <w:outlineLvl w:val="0"/>
    </w:pPr>
    <w:rPr>
      <w:rFonts w:ascii="Arial" w:eastAsia="Times New Roman" w:hAnsi="Arial"/>
      <w:b/>
      <w:kern w:val="28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2">
    <w:name w:val="Table 2"/>
    <w:basedOn w:val="TableNormal"/>
    <w:uiPriority w:val="99"/>
    <w:rsid w:val="00244DB7"/>
    <w:tblPr/>
  </w:style>
  <w:style w:type="paragraph" w:styleId="Header">
    <w:name w:val="header"/>
    <w:basedOn w:val="Normal"/>
    <w:link w:val="HeaderChar"/>
    <w:uiPriority w:val="99"/>
    <w:unhideWhenUsed/>
    <w:rsid w:val="00810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69"/>
  </w:style>
  <w:style w:type="paragraph" w:styleId="Footer">
    <w:name w:val="footer"/>
    <w:basedOn w:val="Normal"/>
    <w:link w:val="FooterChar"/>
    <w:uiPriority w:val="99"/>
    <w:unhideWhenUsed/>
    <w:rsid w:val="00810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C69"/>
  </w:style>
  <w:style w:type="paragraph" w:customStyle="1" w:styleId="Body">
    <w:name w:val="Body"/>
    <w:basedOn w:val="Normal"/>
    <w:qFormat/>
    <w:rsid w:val="001618DA"/>
    <w:pPr>
      <w:spacing w:after="300"/>
    </w:pPr>
    <w:rPr>
      <w:rFonts w:ascii="Arial" w:hAnsi="Arial"/>
      <w:color w:val="373831"/>
      <w:sz w:val="20"/>
    </w:rPr>
  </w:style>
  <w:style w:type="character" w:customStyle="1" w:styleId="Heading1Char">
    <w:name w:val="Heading 1 Char"/>
    <w:basedOn w:val="DefaultParagraphFont"/>
    <w:link w:val="Heading1"/>
    <w:rsid w:val="00574427"/>
    <w:rPr>
      <w:rFonts w:ascii="Arial" w:eastAsia="Times New Roman" w:hAnsi="Arial"/>
      <w:b/>
      <w:kern w:val="28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D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73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171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94C53"/>
  </w:style>
  <w:style w:type="character" w:styleId="CommentReference">
    <w:name w:val="annotation reference"/>
    <w:basedOn w:val="DefaultParagraphFont"/>
    <w:uiPriority w:val="99"/>
    <w:semiHidden/>
    <w:unhideWhenUsed/>
    <w:rsid w:val="006F5A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A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A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14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71"/>
    <w:rsid w:val="006F5A14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s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vationcentral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esightca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an\AppData\Local\Microsoft\Windows\Temporary%20Internet%20Files\Content.Outlook\OVCP15OY\BCIC-Letterhead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1FF29-5C4E-4C10-BB1F-B94C01BC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BCIC-Letterhead_v1.dot</Template>
  <TotalTime>83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Sung Creative</Company>
  <LinksUpToDate>false</LinksUpToDate>
  <CharactersWithSpaces>9265</CharactersWithSpaces>
  <SharedDoc>false</SharedDoc>
  <HLinks>
    <vt:vector size="6" baseType="variant">
      <vt:variant>
        <vt:i4>2752537</vt:i4>
      </vt:variant>
      <vt:variant>
        <vt:i4>-1</vt:i4>
      </vt:variant>
      <vt:variant>
        <vt:i4>1026</vt:i4>
      </vt:variant>
      <vt:variant>
        <vt:i4>1</vt:i4>
      </vt:variant>
      <vt:variant>
        <vt:lpwstr>BCIC-Letterhead_p3-2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Chan</dc:creator>
  <cp:keywords/>
  <dc:description/>
  <cp:lastModifiedBy>BVED</cp:lastModifiedBy>
  <cp:revision>27</cp:revision>
  <cp:lastPrinted>2015-05-06T21:51:00Z</cp:lastPrinted>
  <dcterms:created xsi:type="dcterms:W3CDTF">2015-05-07T00:15:00Z</dcterms:created>
  <dcterms:modified xsi:type="dcterms:W3CDTF">2015-06-26T22:18:00Z</dcterms:modified>
</cp:coreProperties>
</file>